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C204F" w14:textId="77777777" w:rsidR="006B1A52" w:rsidRPr="00736778" w:rsidRDefault="006B1A52" w:rsidP="006B1A52">
      <w:pPr>
        <w:jc w:val="center"/>
        <w:rPr>
          <w:rFonts w:ascii="Trebuchet MS" w:hAnsi="Trebuchet MS"/>
          <w:b/>
          <w:sz w:val="24"/>
          <w:szCs w:val="24"/>
        </w:rPr>
      </w:pPr>
      <w:r w:rsidRPr="00736778">
        <w:rPr>
          <w:rFonts w:ascii="Trebuchet MS" w:hAnsi="Trebuchet MS"/>
          <w:b/>
          <w:sz w:val="24"/>
          <w:szCs w:val="24"/>
        </w:rPr>
        <w:t xml:space="preserve">METODOLOGIE de analiză </w:t>
      </w:r>
    </w:p>
    <w:p w14:paraId="46403F88" w14:textId="77777777" w:rsidR="006B1A52" w:rsidRPr="00736778" w:rsidRDefault="006B1A52" w:rsidP="006B1A52">
      <w:pPr>
        <w:jc w:val="center"/>
        <w:rPr>
          <w:rFonts w:ascii="Trebuchet MS" w:hAnsi="Trebuchet MS"/>
          <w:b/>
          <w:sz w:val="24"/>
          <w:szCs w:val="24"/>
        </w:rPr>
      </w:pPr>
      <w:r w:rsidRPr="00736778">
        <w:rPr>
          <w:rFonts w:ascii="Trebuchet MS" w:hAnsi="Trebuchet MS"/>
          <w:b/>
          <w:sz w:val="24"/>
          <w:szCs w:val="24"/>
        </w:rPr>
        <w:t>a proiectelor aflate în implementare în cadrul POR 2014-2020,</w:t>
      </w:r>
    </w:p>
    <w:p w14:paraId="29D20D2A" w14:textId="2515CF72" w:rsidR="006B1A52" w:rsidRPr="00736778" w:rsidRDefault="006B1A52" w:rsidP="006B1A52">
      <w:pPr>
        <w:jc w:val="center"/>
        <w:rPr>
          <w:rFonts w:ascii="Trebuchet MS" w:hAnsi="Trebuchet MS"/>
          <w:b/>
          <w:color w:val="00B050"/>
          <w:sz w:val="24"/>
          <w:szCs w:val="24"/>
          <w:highlight w:val="lightGray"/>
        </w:rPr>
      </w:pPr>
      <w:r w:rsidRPr="00736778">
        <w:rPr>
          <w:rFonts w:ascii="Trebuchet MS" w:hAnsi="Trebuchet MS"/>
          <w:b/>
          <w:sz w:val="24"/>
          <w:szCs w:val="24"/>
        </w:rPr>
        <w:t xml:space="preserve"> în vederea </w:t>
      </w:r>
      <w:bookmarkStart w:id="0" w:name="_Hlk215067581"/>
      <w:r w:rsidR="00323C03">
        <w:rPr>
          <w:rFonts w:ascii="Trebuchet MS" w:hAnsi="Trebuchet MS"/>
          <w:b/>
          <w:sz w:val="24"/>
          <w:szCs w:val="24"/>
        </w:rPr>
        <w:t xml:space="preserve">reîncadrării unor proiecte nefinalizate în categoria </w:t>
      </w:r>
      <w:r w:rsidRPr="00736778">
        <w:rPr>
          <w:rFonts w:ascii="Trebuchet MS" w:hAnsi="Trebuchet MS"/>
          <w:b/>
          <w:color w:val="00B050"/>
          <w:sz w:val="24"/>
          <w:szCs w:val="24"/>
        </w:rPr>
        <w:t xml:space="preserve">PROIECTELOR </w:t>
      </w:r>
      <w:r w:rsidR="00200C3C" w:rsidRPr="00736778">
        <w:rPr>
          <w:rFonts w:ascii="Trebuchet MS" w:hAnsi="Trebuchet MS"/>
          <w:b/>
          <w:color w:val="00B050"/>
          <w:sz w:val="24"/>
          <w:szCs w:val="24"/>
        </w:rPr>
        <w:t>NEFUNCȚIONALE</w:t>
      </w:r>
      <w:bookmarkEnd w:id="0"/>
    </w:p>
    <w:p w14:paraId="7A4FC60B" w14:textId="77777777" w:rsidR="006B1A52" w:rsidRDefault="006B1A52" w:rsidP="006B14C4">
      <w:pPr>
        <w:jc w:val="center"/>
        <w:rPr>
          <w:rFonts w:ascii="Trebuchet MS" w:hAnsi="Trebuchet MS"/>
          <w:sz w:val="24"/>
          <w:szCs w:val="24"/>
          <w:highlight w:val="lightGray"/>
        </w:rPr>
      </w:pPr>
    </w:p>
    <w:p w14:paraId="616D8044" w14:textId="77777777" w:rsidR="006B1A52" w:rsidRDefault="006B1A52" w:rsidP="006B14C4">
      <w:pPr>
        <w:jc w:val="center"/>
        <w:rPr>
          <w:rFonts w:ascii="Trebuchet MS" w:hAnsi="Trebuchet MS"/>
          <w:sz w:val="24"/>
          <w:szCs w:val="24"/>
          <w:highlight w:val="lightGray"/>
        </w:rPr>
      </w:pPr>
    </w:p>
    <w:p w14:paraId="40DE9CAD" w14:textId="4712DFF0" w:rsidR="006B14C4" w:rsidRDefault="006B14C4" w:rsidP="00200C3C">
      <w:pPr>
        <w:rPr>
          <w:rFonts w:ascii="Trebuchet MS" w:hAnsi="Trebuchet MS"/>
          <w:color w:val="00B050"/>
          <w:sz w:val="24"/>
          <w:szCs w:val="24"/>
        </w:rPr>
      </w:pPr>
      <w:r w:rsidRPr="00200C3C">
        <w:rPr>
          <w:rFonts w:ascii="Trebuchet MS" w:hAnsi="Trebuchet MS"/>
          <w:color w:val="00B050"/>
          <w:sz w:val="24"/>
          <w:szCs w:val="24"/>
        </w:rPr>
        <w:t>PREAMBUL</w:t>
      </w:r>
    </w:p>
    <w:p w14:paraId="3A25C8B7" w14:textId="77777777" w:rsidR="0035071E" w:rsidRPr="00200C3C" w:rsidRDefault="0035071E" w:rsidP="00200C3C">
      <w:pPr>
        <w:rPr>
          <w:rFonts w:ascii="Trebuchet MS" w:hAnsi="Trebuchet MS"/>
          <w:color w:val="00B050"/>
          <w:sz w:val="24"/>
          <w:szCs w:val="24"/>
        </w:rPr>
      </w:pPr>
    </w:p>
    <w:p w14:paraId="372D68DF" w14:textId="7715F2E2" w:rsidR="0042569A" w:rsidRDefault="0042569A" w:rsidP="0042569A">
      <w:pPr>
        <w:jc w:val="both"/>
        <w:rPr>
          <w:rFonts w:ascii="Trebuchet MS" w:hAnsi="Trebuchet MS"/>
          <w:sz w:val="24"/>
          <w:szCs w:val="24"/>
        </w:rPr>
      </w:pPr>
      <w:r w:rsidRPr="00200C3C">
        <w:rPr>
          <w:rFonts w:ascii="Trebuchet MS" w:hAnsi="Trebuchet MS"/>
          <w:sz w:val="24"/>
          <w:szCs w:val="24"/>
        </w:rPr>
        <w:t>Potrivit prevederilor art.</w:t>
      </w:r>
      <w:r w:rsidR="00115615">
        <w:rPr>
          <w:rFonts w:ascii="Trebuchet MS" w:hAnsi="Trebuchet MS"/>
          <w:sz w:val="24"/>
          <w:szCs w:val="24"/>
        </w:rPr>
        <w:t xml:space="preserve"> 17, alin. </w:t>
      </w:r>
      <w:r w:rsidR="00115615" w:rsidRPr="00115615">
        <w:rPr>
          <w:rFonts w:ascii="Trebuchet MS" w:hAnsi="Trebuchet MS"/>
          <w:sz w:val="24"/>
          <w:szCs w:val="24"/>
        </w:rPr>
        <w:t>(3</w:t>
      </w:r>
      <w:r w:rsidR="00115615">
        <w:rPr>
          <w:rFonts w:ascii="Trebuchet MS" w:hAnsi="Trebuchet MS"/>
          <w:sz w:val="24"/>
          <w:szCs w:val="24"/>
        </w:rPr>
        <w:t>¹</w:t>
      </w:r>
      <w:r w:rsidR="00115615" w:rsidRPr="00115615">
        <w:rPr>
          <w:rFonts w:ascii="Trebuchet MS" w:hAnsi="Trebuchet MS"/>
          <w:sz w:val="24"/>
          <w:szCs w:val="24"/>
        </w:rPr>
        <w:t xml:space="preserve">) </w:t>
      </w:r>
      <w:r w:rsidR="00115615">
        <w:rPr>
          <w:rFonts w:ascii="Trebuchet MS" w:hAnsi="Trebuchet MS"/>
          <w:sz w:val="24"/>
          <w:szCs w:val="24"/>
        </w:rPr>
        <w:t>și art.</w:t>
      </w:r>
      <w:r w:rsidRPr="00200C3C">
        <w:rPr>
          <w:rFonts w:ascii="Trebuchet MS" w:hAnsi="Trebuchet MS"/>
          <w:sz w:val="24"/>
          <w:szCs w:val="24"/>
        </w:rPr>
        <w:t xml:space="preserve"> </w:t>
      </w:r>
      <w:r w:rsidR="004132E2">
        <w:rPr>
          <w:rFonts w:ascii="Trebuchet MS" w:hAnsi="Trebuchet MS"/>
          <w:sz w:val="24"/>
          <w:szCs w:val="24"/>
        </w:rPr>
        <w:t>4</w:t>
      </w:r>
      <w:r w:rsidR="000C6EA6">
        <w:rPr>
          <w:rFonts w:ascii="Trebuchet MS" w:hAnsi="Trebuchet MS"/>
          <w:sz w:val="24"/>
          <w:szCs w:val="24"/>
        </w:rPr>
        <w:t>6</w:t>
      </w:r>
      <w:r w:rsidR="004132E2" w:rsidRPr="00200C3C">
        <w:rPr>
          <w:rFonts w:ascii="Trebuchet MS" w:hAnsi="Trebuchet MS"/>
          <w:sz w:val="24"/>
          <w:szCs w:val="24"/>
        </w:rPr>
        <w:t xml:space="preserve"> </w:t>
      </w:r>
      <w:r w:rsidRPr="00200C3C">
        <w:rPr>
          <w:rFonts w:ascii="Trebuchet MS" w:hAnsi="Trebuchet MS"/>
          <w:sz w:val="24"/>
          <w:szCs w:val="24"/>
        </w:rPr>
        <w:t>alin.</w:t>
      </w:r>
      <w:r w:rsidR="00115615">
        <w:rPr>
          <w:rFonts w:ascii="Trebuchet MS" w:hAnsi="Trebuchet MS"/>
          <w:sz w:val="24"/>
          <w:szCs w:val="24"/>
        </w:rPr>
        <w:t xml:space="preserve"> </w:t>
      </w:r>
      <w:r w:rsidRPr="00200C3C">
        <w:rPr>
          <w:rFonts w:ascii="Trebuchet MS" w:hAnsi="Trebuchet MS"/>
          <w:sz w:val="24"/>
          <w:szCs w:val="24"/>
        </w:rPr>
        <w:t>din</w:t>
      </w:r>
      <w:r w:rsidR="007169B5">
        <w:rPr>
          <w:rFonts w:ascii="Trebuchet MS" w:hAnsi="Trebuchet MS"/>
          <w:sz w:val="24"/>
          <w:szCs w:val="24"/>
        </w:rPr>
        <w:t xml:space="preserve"> </w:t>
      </w:r>
      <w:r w:rsidR="007169B5" w:rsidRPr="007169B5">
        <w:rPr>
          <w:rFonts w:ascii="Trebuchet MS" w:hAnsi="Trebuchet MS"/>
          <w:sz w:val="24"/>
          <w:szCs w:val="24"/>
        </w:rPr>
        <w:t>ORDONANŢA DE URGENŢĂ nr. 36 din 17 mai 2023</w:t>
      </w:r>
      <w:r w:rsidR="00115615">
        <w:rPr>
          <w:rFonts w:ascii="Trebuchet MS" w:hAnsi="Trebuchet MS"/>
          <w:sz w:val="24"/>
          <w:szCs w:val="24"/>
        </w:rPr>
        <w:t>,</w:t>
      </w:r>
      <w:r w:rsidR="007169B5" w:rsidRPr="007169B5">
        <w:rPr>
          <w:rFonts w:ascii="Trebuchet MS" w:hAnsi="Trebuchet MS"/>
          <w:sz w:val="24"/>
          <w:szCs w:val="24"/>
        </w:rPr>
        <w:t xml:space="preserve"> </w:t>
      </w:r>
      <w:r w:rsidRPr="00200C3C">
        <w:rPr>
          <w:rFonts w:ascii="Trebuchet MS" w:hAnsi="Trebuchet MS"/>
          <w:sz w:val="24"/>
          <w:szCs w:val="24"/>
        </w:rPr>
        <w:t xml:space="preserve">privind stabilirea cadrului general pentru închiderea programelor </w:t>
      </w:r>
      <w:proofErr w:type="spellStart"/>
      <w:r w:rsidRPr="00200C3C">
        <w:rPr>
          <w:rFonts w:ascii="Trebuchet MS" w:hAnsi="Trebuchet MS"/>
          <w:sz w:val="24"/>
          <w:szCs w:val="24"/>
        </w:rPr>
        <w:t>operaţionale</w:t>
      </w:r>
      <w:proofErr w:type="spellEnd"/>
      <w:r w:rsidRPr="00200C3C">
        <w:rPr>
          <w:rFonts w:ascii="Trebuchet MS" w:hAnsi="Trebuchet MS"/>
          <w:sz w:val="24"/>
          <w:szCs w:val="24"/>
        </w:rPr>
        <w:t xml:space="preserve"> </w:t>
      </w:r>
      <w:proofErr w:type="spellStart"/>
      <w:r w:rsidRPr="00200C3C">
        <w:rPr>
          <w:rFonts w:ascii="Trebuchet MS" w:hAnsi="Trebuchet MS"/>
          <w:sz w:val="24"/>
          <w:szCs w:val="24"/>
        </w:rPr>
        <w:t>finanţate</w:t>
      </w:r>
      <w:proofErr w:type="spellEnd"/>
      <w:r w:rsidRPr="00200C3C">
        <w:rPr>
          <w:rFonts w:ascii="Trebuchet MS" w:hAnsi="Trebuchet MS"/>
          <w:sz w:val="24"/>
          <w:szCs w:val="24"/>
        </w:rPr>
        <w:t xml:space="preserve"> în perioada de programare 2014-2020, </w:t>
      </w:r>
    </w:p>
    <w:p w14:paraId="7D27F266" w14:textId="575B28DF" w:rsidR="00115615" w:rsidRPr="00115615" w:rsidRDefault="00115615" w:rsidP="0042569A">
      <w:pPr>
        <w:jc w:val="both"/>
        <w:rPr>
          <w:rFonts w:ascii="Trebuchet MS" w:hAnsi="Trebuchet MS"/>
          <w:b/>
          <w:sz w:val="24"/>
          <w:szCs w:val="24"/>
        </w:rPr>
      </w:pPr>
      <w:r w:rsidRPr="00115615">
        <w:rPr>
          <w:rFonts w:ascii="Trebuchet MS" w:hAnsi="Trebuchet MS"/>
          <w:b/>
          <w:sz w:val="24"/>
          <w:szCs w:val="24"/>
        </w:rPr>
        <w:t xml:space="preserve">Art. 17, alin. </w:t>
      </w:r>
      <w:r w:rsidRPr="00115615">
        <w:rPr>
          <w:rFonts w:ascii="Trebuchet MS" w:hAnsi="Trebuchet MS"/>
          <w:b/>
          <w:sz w:val="24"/>
          <w:szCs w:val="24"/>
        </w:rPr>
        <w:t>(3¹)</w:t>
      </w:r>
      <w:r>
        <w:rPr>
          <w:rFonts w:ascii="Trebuchet MS" w:hAnsi="Trebuchet MS"/>
          <w:b/>
          <w:sz w:val="24"/>
          <w:szCs w:val="24"/>
        </w:rPr>
        <w:t>:</w:t>
      </w:r>
    </w:p>
    <w:p w14:paraId="5AE2CF72" w14:textId="2013CBC1" w:rsidR="00115615" w:rsidRDefault="00115615" w:rsidP="0042569A">
      <w:pPr>
        <w:jc w:val="both"/>
        <w:rPr>
          <w:rFonts w:ascii="Trebuchet MS" w:hAnsi="Trebuchet MS"/>
          <w:i/>
          <w:sz w:val="24"/>
          <w:szCs w:val="24"/>
        </w:rPr>
      </w:pPr>
      <w:r w:rsidRPr="00115615">
        <w:rPr>
          <w:rFonts w:ascii="Trebuchet MS" w:hAnsi="Trebuchet MS"/>
          <w:i/>
          <w:sz w:val="24"/>
          <w:szCs w:val="24"/>
        </w:rPr>
        <w:t>(3¹) În situația în care proiectele/operațiunile nefinalizate nu sunt implementate integral și nu sunt operaționalizate până la data de 31 decembrie 2025 în condițiile contractuale asumate de beneficiari conform alin. (3), autoritatea de management poate decide reîncadrarea acestora ca proiecte nefuncționale și modificarea contractelor de finanțare în consecință, cu respectarea prevederilor art. 11-16 și în condițiile art. 46 alin. (2)</w:t>
      </w:r>
    </w:p>
    <w:p w14:paraId="327C6423" w14:textId="5F3BD996" w:rsidR="00115615" w:rsidRPr="00115615" w:rsidRDefault="00115615" w:rsidP="0042569A">
      <w:pPr>
        <w:jc w:val="both"/>
        <w:rPr>
          <w:rFonts w:ascii="Trebuchet MS" w:hAnsi="Trebuchet MS"/>
          <w:b/>
          <w:sz w:val="24"/>
          <w:szCs w:val="24"/>
        </w:rPr>
      </w:pPr>
      <w:r w:rsidRPr="00115615">
        <w:rPr>
          <w:rFonts w:ascii="Trebuchet MS" w:hAnsi="Trebuchet MS"/>
          <w:b/>
          <w:sz w:val="24"/>
          <w:szCs w:val="24"/>
        </w:rPr>
        <w:t>Art. 46</w:t>
      </w:r>
      <w:r>
        <w:rPr>
          <w:rFonts w:ascii="Trebuchet MS" w:hAnsi="Trebuchet MS"/>
          <w:b/>
          <w:sz w:val="24"/>
          <w:szCs w:val="24"/>
        </w:rPr>
        <w:t>:</w:t>
      </w:r>
    </w:p>
    <w:p w14:paraId="1CC12C5B" w14:textId="77777777" w:rsidR="00115615" w:rsidRPr="00115615" w:rsidRDefault="00115615" w:rsidP="00115615">
      <w:pPr>
        <w:jc w:val="both"/>
        <w:rPr>
          <w:rFonts w:ascii="Trebuchet MS" w:hAnsi="Trebuchet MS"/>
          <w:i/>
          <w:sz w:val="24"/>
          <w:szCs w:val="24"/>
        </w:rPr>
      </w:pPr>
      <w:r w:rsidRPr="00115615">
        <w:rPr>
          <w:rFonts w:ascii="Trebuchet MS" w:hAnsi="Trebuchet MS"/>
          <w:i/>
          <w:sz w:val="24"/>
          <w:szCs w:val="24"/>
        </w:rPr>
        <w:t>(1) Lista operațiunilor care sunt propuse pentru etapizare, lista operațiunilor care sunt declarate nefuncționale, lista proiectelor/operațiunilor afectate de anchete naționale în curs sau suspendate printr-o procedură juridică sau o cale de atac administrativă cu efect de suspendare, incluse ca anexă la raportul final de implementare, sunt aprobate de comitetele de monitorizare a programelor operaționale/programelor CTE la propunerea autorităților de management.</w:t>
      </w:r>
    </w:p>
    <w:p w14:paraId="23F5EC6D" w14:textId="161742E2" w:rsidR="00115615" w:rsidRDefault="00115615" w:rsidP="00115615">
      <w:pPr>
        <w:jc w:val="both"/>
        <w:rPr>
          <w:rFonts w:ascii="Trebuchet MS" w:hAnsi="Trebuchet MS"/>
          <w:i/>
          <w:sz w:val="24"/>
          <w:szCs w:val="24"/>
        </w:rPr>
      </w:pPr>
      <w:r w:rsidRPr="00115615">
        <w:rPr>
          <w:rFonts w:ascii="Trebuchet MS" w:hAnsi="Trebuchet MS"/>
          <w:i/>
          <w:sz w:val="24"/>
          <w:szCs w:val="24"/>
        </w:rPr>
        <w:t>(2) Listele de proiecte/operațiuni menționate la alin. (1) pot fi reaprobate de comitetele de monitorizare a programelor operaționale/programelor CT, la solicitarea autorității de management, dacă acest lucru este necesar în procesul de aprobare a raportului final de implementare a programului operațional.</w:t>
      </w:r>
    </w:p>
    <w:p w14:paraId="156DA774" w14:textId="77777777" w:rsidR="00115615" w:rsidRPr="00115615" w:rsidRDefault="00115615" w:rsidP="00115615">
      <w:pPr>
        <w:jc w:val="both"/>
        <w:rPr>
          <w:rFonts w:ascii="Trebuchet MS" w:hAnsi="Trebuchet MS"/>
          <w:i/>
          <w:sz w:val="18"/>
          <w:szCs w:val="18"/>
        </w:rPr>
      </w:pPr>
    </w:p>
    <w:p w14:paraId="02ACEE7B" w14:textId="5B88A384" w:rsidR="008B4986" w:rsidRPr="008B4986" w:rsidRDefault="008B4986" w:rsidP="00115615">
      <w:pPr>
        <w:jc w:val="both"/>
        <w:rPr>
          <w:rFonts w:ascii="Trebuchet MS" w:hAnsi="Trebuchet MS"/>
          <w:sz w:val="24"/>
          <w:szCs w:val="24"/>
        </w:rPr>
      </w:pPr>
      <w:r w:rsidRPr="00200C3C">
        <w:rPr>
          <w:rFonts w:ascii="Trebuchet MS" w:hAnsi="Trebuchet MS"/>
          <w:sz w:val="24"/>
          <w:szCs w:val="24"/>
        </w:rPr>
        <w:t xml:space="preserve">Luând în considerare Comunicarea Comisiei Europene </w:t>
      </w:r>
      <w:r w:rsidR="006A20A7" w:rsidRPr="006A20A7">
        <w:rPr>
          <w:rFonts w:ascii="Trebuchet MS" w:hAnsi="Trebuchet MS"/>
          <w:b/>
          <w:sz w:val="24"/>
          <w:szCs w:val="24"/>
        </w:rPr>
        <w:t>2022/C 474/01</w:t>
      </w:r>
      <w:r w:rsidR="006A20A7">
        <w:rPr>
          <w:rFonts w:ascii="Trebuchet MS" w:hAnsi="Trebuchet MS"/>
          <w:b/>
          <w:sz w:val="24"/>
          <w:szCs w:val="24"/>
        </w:rPr>
        <w:t xml:space="preserve">, </w:t>
      </w:r>
      <w:r w:rsidRPr="00200C3C">
        <w:rPr>
          <w:rFonts w:ascii="Trebuchet MS" w:hAnsi="Trebuchet MS"/>
          <w:b/>
          <w:sz w:val="24"/>
          <w:szCs w:val="24"/>
        </w:rPr>
        <w:t xml:space="preserve">publicată în Jurnalul Oficial al Uniunii Europene în 14.12.2022 </w:t>
      </w:r>
      <w:r w:rsidRPr="00200C3C">
        <w:rPr>
          <w:rFonts w:ascii="Trebuchet MS" w:hAnsi="Trebuchet MS"/>
          <w:sz w:val="24"/>
          <w:szCs w:val="24"/>
        </w:rPr>
        <w:t xml:space="preserve">- </w:t>
      </w:r>
      <w:r w:rsidRPr="00200C3C">
        <w:rPr>
          <w:rFonts w:ascii="Trebuchet MS" w:hAnsi="Trebuchet MS"/>
          <w:i/>
          <w:sz w:val="24"/>
          <w:szCs w:val="24"/>
        </w:rPr>
        <w:t xml:space="preserve">Orientări referitoare la încheierea programelor operaționale adoptate pentru a beneficia de asistență din partea Fondului european de dezvoltare regională, a Fondului social european, a Fondului de coeziune și a Fondului european pentru pescuit și afaceri maritime, precum și a programelor de cooperare transfrontalieră din cadrul Instrumentului de asistență pentru preaderare (IPA II)(2014-2020), </w:t>
      </w:r>
      <w:r w:rsidRPr="00200C3C">
        <w:rPr>
          <w:rFonts w:ascii="Trebuchet MS" w:hAnsi="Trebuchet MS"/>
          <w:sz w:val="24"/>
          <w:szCs w:val="24"/>
        </w:rPr>
        <w:t>care înlocuiește comunicarea Comisiei C 417 publicată în Jurnalul Oficial al Uniunii Europene în 1</w:t>
      </w:r>
      <w:r w:rsidR="003746D5" w:rsidRPr="00200C3C">
        <w:rPr>
          <w:rFonts w:ascii="Trebuchet MS" w:hAnsi="Trebuchet MS"/>
          <w:sz w:val="24"/>
          <w:szCs w:val="24"/>
        </w:rPr>
        <w:t>4.10.</w:t>
      </w:r>
      <w:r w:rsidRPr="00200C3C">
        <w:rPr>
          <w:rFonts w:ascii="Trebuchet MS" w:hAnsi="Trebuchet MS"/>
          <w:sz w:val="24"/>
          <w:szCs w:val="24"/>
        </w:rPr>
        <w:t>2021</w:t>
      </w:r>
      <w:r w:rsidR="007D75E5" w:rsidRPr="00200C3C">
        <w:rPr>
          <w:rFonts w:ascii="Trebuchet MS" w:hAnsi="Trebuchet MS"/>
          <w:sz w:val="24"/>
          <w:szCs w:val="24"/>
        </w:rPr>
        <w:t>,</w:t>
      </w:r>
    </w:p>
    <w:p w14:paraId="7024C3CA" w14:textId="77777777" w:rsidR="00115615" w:rsidRDefault="00115615" w:rsidP="007D75E5">
      <w:pPr>
        <w:jc w:val="both"/>
        <w:rPr>
          <w:rFonts w:ascii="Trebuchet MS" w:hAnsi="Trebuchet MS"/>
          <w:sz w:val="24"/>
          <w:szCs w:val="24"/>
        </w:rPr>
      </w:pPr>
    </w:p>
    <w:p w14:paraId="015513FA" w14:textId="1C3D20EC" w:rsidR="00F33097" w:rsidRDefault="007D75E5" w:rsidP="007D75E5">
      <w:pPr>
        <w:jc w:val="both"/>
        <w:rPr>
          <w:rFonts w:ascii="Trebuchet MS" w:hAnsi="Trebuchet MS"/>
          <w:sz w:val="24"/>
          <w:szCs w:val="24"/>
        </w:rPr>
      </w:pPr>
      <w:r w:rsidRPr="00200C3C">
        <w:rPr>
          <w:rFonts w:ascii="Trebuchet MS" w:hAnsi="Trebuchet MS"/>
          <w:sz w:val="24"/>
          <w:szCs w:val="24"/>
        </w:rPr>
        <w:t xml:space="preserve">AMPOR 2014-2020 a elaborat prezenta </w:t>
      </w:r>
    </w:p>
    <w:p w14:paraId="33C1BBE1" w14:textId="77777777" w:rsidR="0035071E" w:rsidRDefault="0035071E" w:rsidP="00F33097">
      <w:pPr>
        <w:jc w:val="center"/>
        <w:rPr>
          <w:rFonts w:ascii="Trebuchet MS" w:hAnsi="Trebuchet MS"/>
          <w:sz w:val="24"/>
          <w:szCs w:val="24"/>
        </w:rPr>
      </w:pPr>
    </w:p>
    <w:p w14:paraId="3F458B0C" w14:textId="5691D5BE" w:rsidR="007D75E5" w:rsidRPr="0035071E" w:rsidRDefault="00200C3C" w:rsidP="00F33097">
      <w:pPr>
        <w:jc w:val="center"/>
        <w:rPr>
          <w:rFonts w:ascii="Trebuchet MS" w:hAnsi="Trebuchet MS"/>
          <w:b/>
          <w:sz w:val="24"/>
          <w:szCs w:val="24"/>
        </w:rPr>
      </w:pPr>
      <w:r w:rsidRPr="0035071E">
        <w:rPr>
          <w:rFonts w:ascii="Trebuchet MS" w:hAnsi="Trebuchet MS"/>
          <w:b/>
          <w:sz w:val="24"/>
          <w:szCs w:val="24"/>
        </w:rPr>
        <w:t>METODOLOGIE</w:t>
      </w:r>
    </w:p>
    <w:p w14:paraId="707BCA07" w14:textId="77777777" w:rsidR="00EC252A" w:rsidRDefault="00EC252A" w:rsidP="0042569A">
      <w:pPr>
        <w:jc w:val="both"/>
        <w:rPr>
          <w:rFonts w:ascii="Trebuchet MS" w:hAnsi="Trebuchet MS"/>
          <w:sz w:val="24"/>
          <w:szCs w:val="24"/>
        </w:rPr>
      </w:pPr>
    </w:p>
    <w:p w14:paraId="58026095" w14:textId="77777777" w:rsidR="00802F87" w:rsidRPr="00EC252A" w:rsidRDefault="00EC252A" w:rsidP="0042569A">
      <w:pPr>
        <w:jc w:val="both"/>
        <w:rPr>
          <w:rFonts w:ascii="Trebuchet MS" w:hAnsi="Trebuchet MS"/>
          <w:b/>
          <w:color w:val="00B050"/>
          <w:sz w:val="24"/>
          <w:szCs w:val="24"/>
          <w:u w:val="single"/>
        </w:rPr>
      </w:pPr>
      <w:r w:rsidRPr="00EC252A">
        <w:rPr>
          <w:rFonts w:ascii="Trebuchet MS" w:hAnsi="Trebuchet MS"/>
          <w:b/>
          <w:color w:val="00B050"/>
          <w:sz w:val="24"/>
          <w:szCs w:val="24"/>
          <w:u w:val="single"/>
        </w:rPr>
        <w:t>1.</w:t>
      </w:r>
      <w:r w:rsidR="001D5CF2" w:rsidRPr="00EC252A">
        <w:rPr>
          <w:rFonts w:ascii="Trebuchet MS" w:hAnsi="Trebuchet MS"/>
          <w:b/>
          <w:color w:val="00B050"/>
          <w:sz w:val="24"/>
          <w:szCs w:val="24"/>
          <w:u w:val="single"/>
        </w:rPr>
        <w:t xml:space="preserve">Premise </w:t>
      </w:r>
      <w:r w:rsidR="00223BF3" w:rsidRPr="00EC252A">
        <w:rPr>
          <w:rFonts w:ascii="Trebuchet MS" w:hAnsi="Trebuchet MS"/>
          <w:b/>
          <w:color w:val="00B050"/>
          <w:sz w:val="24"/>
          <w:szCs w:val="24"/>
          <w:u w:val="single"/>
        </w:rPr>
        <w:t xml:space="preserve">procedurale </w:t>
      </w:r>
      <w:r w:rsidR="001D5CF2" w:rsidRPr="00EC252A">
        <w:rPr>
          <w:rFonts w:ascii="Trebuchet MS" w:hAnsi="Trebuchet MS"/>
          <w:b/>
          <w:color w:val="00B050"/>
          <w:sz w:val="24"/>
          <w:szCs w:val="24"/>
          <w:u w:val="single"/>
        </w:rPr>
        <w:t>de punere în aplicare</w:t>
      </w:r>
      <w:r w:rsidR="00223BF3" w:rsidRPr="00EC252A">
        <w:rPr>
          <w:rFonts w:ascii="Trebuchet MS" w:hAnsi="Trebuchet MS"/>
          <w:b/>
          <w:color w:val="00B050"/>
          <w:sz w:val="24"/>
          <w:szCs w:val="24"/>
          <w:u w:val="single"/>
        </w:rPr>
        <w:t xml:space="preserve"> a metodologiei</w:t>
      </w:r>
    </w:p>
    <w:p w14:paraId="6E401FA6" w14:textId="77777777" w:rsidR="001D5CF2" w:rsidRDefault="00802F87" w:rsidP="0042569A">
      <w:pPr>
        <w:jc w:val="both"/>
        <w:rPr>
          <w:rFonts w:ascii="Trebuchet MS" w:hAnsi="Trebuchet MS"/>
          <w:sz w:val="24"/>
          <w:szCs w:val="24"/>
        </w:rPr>
      </w:pPr>
      <w:r>
        <w:rPr>
          <w:rFonts w:ascii="Trebuchet MS" w:hAnsi="Trebuchet MS"/>
          <w:sz w:val="24"/>
          <w:szCs w:val="24"/>
        </w:rPr>
        <w:t>Potrivit procedurii de monitorizare a proiectelor POR 2014-2020, Organismele Intermediare transmit AMPOR, trimestrial,</w:t>
      </w:r>
      <w:r w:rsidR="006519AC" w:rsidRPr="006519AC">
        <w:rPr>
          <w:rFonts w:ascii="Trebuchet MS" w:hAnsi="Trebuchet MS"/>
          <w:sz w:val="24"/>
          <w:szCs w:val="24"/>
        </w:rPr>
        <w:t xml:space="preserve"> stadiul implementării proiectelor corelat cu stadiul procedurilor de achiziție, rapoartelor de progres și realității de la fața locului</w:t>
      </w:r>
      <w:r>
        <w:rPr>
          <w:rFonts w:ascii="Trebuchet MS" w:hAnsi="Trebuchet MS"/>
          <w:sz w:val="24"/>
          <w:szCs w:val="24"/>
        </w:rPr>
        <w:t xml:space="preserve">, prin intermediul Anexei 12 </w:t>
      </w:r>
      <w:r w:rsidR="001D5CF2">
        <w:rPr>
          <w:rFonts w:ascii="Trebuchet MS" w:hAnsi="Trebuchet MS"/>
          <w:sz w:val="24"/>
          <w:szCs w:val="24"/>
        </w:rPr>
        <w:t xml:space="preserve">la procedura de monitorizare proiecte POR, </w:t>
      </w:r>
      <w:r w:rsidRPr="001D5CF2">
        <w:rPr>
          <w:rFonts w:ascii="Trebuchet MS" w:hAnsi="Trebuchet MS"/>
          <w:b/>
          <w:sz w:val="24"/>
          <w:szCs w:val="24"/>
        </w:rPr>
        <w:t>Raportul electronic de monitorizare</w:t>
      </w:r>
      <w:r>
        <w:rPr>
          <w:rFonts w:ascii="Trebuchet MS" w:hAnsi="Trebuchet MS"/>
          <w:sz w:val="24"/>
          <w:szCs w:val="24"/>
        </w:rPr>
        <w:t xml:space="preserve">. </w:t>
      </w:r>
    </w:p>
    <w:p w14:paraId="2D0B163F" w14:textId="2A51891F" w:rsidR="00802F87" w:rsidRDefault="00802F87" w:rsidP="007F1BEB">
      <w:pPr>
        <w:jc w:val="both"/>
        <w:rPr>
          <w:rFonts w:ascii="Trebuchet MS" w:hAnsi="Trebuchet MS"/>
          <w:sz w:val="24"/>
          <w:szCs w:val="24"/>
        </w:rPr>
      </w:pPr>
      <w:r>
        <w:rPr>
          <w:rFonts w:ascii="Trebuchet MS" w:hAnsi="Trebuchet MS"/>
          <w:sz w:val="24"/>
          <w:szCs w:val="24"/>
        </w:rPr>
        <w:t xml:space="preserve">Cu ajutorul acestui instrument </w:t>
      </w:r>
      <w:r w:rsidR="00406CF6">
        <w:rPr>
          <w:rFonts w:ascii="Trebuchet MS" w:hAnsi="Trebuchet MS"/>
          <w:sz w:val="24"/>
          <w:szCs w:val="24"/>
        </w:rPr>
        <w:t xml:space="preserve">centralizat </w:t>
      </w:r>
      <w:r>
        <w:rPr>
          <w:rFonts w:ascii="Trebuchet MS" w:hAnsi="Trebuchet MS"/>
          <w:sz w:val="24"/>
          <w:szCs w:val="24"/>
        </w:rPr>
        <w:t>de monitorizare</w:t>
      </w:r>
      <w:r w:rsidR="00406CF6">
        <w:rPr>
          <w:rFonts w:ascii="Trebuchet MS" w:hAnsi="Trebuchet MS"/>
          <w:sz w:val="24"/>
          <w:szCs w:val="24"/>
        </w:rPr>
        <w:t>,</w:t>
      </w:r>
      <w:r>
        <w:rPr>
          <w:rFonts w:ascii="Trebuchet MS" w:hAnsi="Trebuchet MS"/>
          <w:sz w:val="24"/>
          <w:szCs w:val="24"/>
        </w:rPr>
        <w:t xml:space="preserve"> OI si AM</w:t>
      </w:r>
      <w:r w:rsidR="001D5CF2">
        <w:rPr>
          <w:rFonts w:ascii="Trebuchet MS" w:hAnsi="Trebuchet MS"/>
          <w:sz w:val="24"/>
          <w:szCs w:val="24"/>
        </w:rPr>
        <w:t>POR</w:t>
      </w:r>
      <w:r>
        <w:rPr>
          <w:rFonts w:ascii="Trebuchet MS" w:hAnsi="Trebuchet MS"/>
          <w:sz w:val="24"/>
          <w:szCs w:val="24"/>
        </w:rPr>
        <w:t xml:space="preserve"> analizează punctual situația fiecărui proiect</w:t>
      </w:r>
      <w:r w:rsidR="006519AC">
        <w:rPr>
          <w:rFonts w:ascii="Trebuchet MS" w:hAnsi="Trebuchet MS"/>
          <w:sz w:val="24"/>
          <w:szCs w:val="24"/>
        </w:rPr>
        <w:t xml:space="preserve"> și </w:t>
      </w:r>
      <w:r w:rsidR="006519AC" w:rsidRPr="006519AC">
        <w:rPr>
          <w:rFonts w:ascii="Trebuchet MS" w:hAnsi="Trebuchet MS"/>
          <w:sz w:val="24"/>
          <w:szCs w:val="24"/>
        </w:rPr>
        <w:t>propun măsuri corespunzătoare</w:t>
      </w:r>
      <w:r w:rsidR="006519AC">
        <w:rPr>
          <w:rFonts w:ascii="Trebuchet MS" w:hAnsi="Trebuchet MS"/>
          <w:sz w:val="24"/>
          <w:szCs w:val="24"/>
        </w:rPr>
        <w:t>,</w:t>
      </w:r>
      <w:r>
        <w:rPr>
          <w:rFonts w:ascii="Trebuchet MS" w:hAnsi="Trebuchet MS"/>
          <w:sz w:val="24"/>
          <w:szCs w:val="24"/>
        </w:rPr>
        <w:t xml:space="preserve"> </w:t>
      </w:r>
      <w:r w:rsidR="00406CF6">
        <w:rPr>
          <w:rFonts w:ascii="Trebuchet MS" w:hAnsi="Trebuchet MS"/>
          <w:sz w:val="24"/>
          <w:szCs w:val="24"/>
        </w:rPr>
        <w:t xml:space="preserve">în special </w:t>
      </w:r>
      <w:r>
        <w:rPr>
          <w:rFonts w:ascii="Trebuchet MS" w:hAnsi="Trebuchet MS"/>
          <w:sz w:val="24"/>
          <w:szCs w:val="24"/>
        </w:rPr>
        <w:t xml:space="preserve">din perspectiva riscurilor de nefinalizare </w:t>
      </w:r>
      <w:r w:rsidR="00406CF6">
        <w:rPr>
          <w:rFonts w:ascii="Trebuchet MS" w:hAnsi="Trebuchet MS"/>
          <w:sz w:val="24"/>
          <w:szCs w:val="24"/>
        </w:rPr>
        <w:t xml:space="preserve">a implementării acestora în condițiile stabilite prin </w:t>
      </w:r>
      <w:r w:rsidR="007169B5" w:rsidRPr="007169B5">
        <w:rPr>
          <w:rFonts w:ascii="Trebuchet MS" w:hAnsi="Trebuchet MS"/>
          <w:sz w:val="24"/>
          <w:szCs w:val="24"/>
        </w:rPr>
        <w:t>OUG nr. 36/2023</w:t>
      </w:r>
      <w:r w:rsidR="00406CF6">
        <w:rPr>
          <w:rFonts w:ascii="Trebuchet MS" w:hAnsi="Trebuchet MS"/>
          <w:sz w:val="24"/>
          <w:szCs w:val="24"/>
        </w:rPr>
        <w:t>.</w:t>
      </w:r>
    </w:p>
    <w:p w14:paraId="19505019" w14:textId="33F69FDC" w:rsidR="008B4202" w:rsidRDefault="00423346" w:rsidP="00C13018">
      <w:pPr>
        <w:ind w:left="705" w:hanging="705"/>
        <w:jc w:val="both"/>
        <w:rPr>
          <w:rFonts w:ascii="Trebuchet MS" w:hAnsi="Trebuchet MS"/>
          <w:sz w:val="24"/>
          <w:szCs w:val="24"/>
        </w:rPr>
      </w:pPr>
      <w:r w:rsidRPr="00423346">
        <w:rPr>
          <w:rFonts w:ascii="Trebuchet MS" w:hAnsi="Trebuchet MS"/>
          <w:sz w:val="24"/>
          <w:szCs w:val="24"/>
        </w:rPr>
        <w:tab/>
      </w:r>
      <w:r w:rsidRPr="00423346">
        <w:rPr>
          <w:rFonts w:ascii="Trebuchet MS" w:hAnsi="Trebuchet MS"/>
          <w:sz w:val="24"/>
          <w:szCs w:val="24"/>
        </w:rPr>
        <w:tab/>
      </w:r>
      <w:r w:rsidRPr="00423346">
        <w:rPr>
          <w:rFonts w:ascii="Trebuchet MS" w:hAnsi="Trebuchet MS"/>
          <w:sz w:val="24"/>
          <w:szCs w:val="24"/>
        </w:rPr>
        <w:tab/>
      </w:r>
    </w:p>
    <w:p w14:paraId="391D93DE" w14:textId="77777777" w:rsidR="008B4202" w:rsidRPr="00EC252A" w:rsidRDefault="00EC252A" w:rsidP="00C13018">
      <w:pPr>
        <w:ind w:left="705" w:hanging="705"/>
        <w:jc w:val="both"/>
        <w:rPr>
          <w:rFonts w:ascii="Trebuchet MS" w:hAnsi="Trebuchet MS"/>
          <w:b/>
          <w:color w:val="00B050"/>
          <w:sz w:val="24"/>
          <w:szCs w:val="24"/>
          <w:u w:val="single"/>
        </w:rPr>
      </w:pPr>
      <w:r w:rsidRPr="00EC252A">
        <w:rPr>
          <w:rFonts w:ascii="Trebuchet MS" w:hAnsi="Trebuchet MS"/>
          <w:b/>
          <w:color w:val="00B050"/>
          <w:sz w:val="24"/>
          <w:szCs w:val="24"/>
          <w:u w:val="single"/>
        </w:rPr>
        <w:t xml:space="preserve">2. </w:t>
      </w:r>
      <w:r w:rsidR="00223BF3" w:rsidRPr="00EC252A">
        <w:rPr>
          <w:rFonts w:ascii="Trebuchet MS" w:hAnsi="Trebuchet MS"/>
          <w:b/>
          <w:color w:val="00B050"/>
          <w:sz w:val="24"/>
          <w:szCs w:val="24"/>
          <w:u w:val="single"/>
        </w:rPr>
        <w:t>Context legal și punerea în aplicare a acestuia</w:t>
      </w:r>
    </w:p>
    <w:p w14:paraId="3EBE7BBF" w14:textId="354C4534" w:rsidR="00966083" w:rsidRPr="00966083" w:rsidRDefault="000F4AC0" w:rsidP="008B4202">
      <w:pPr>
        <w:jc w:val="both"/>
        <w:rPr>
          <w:rFonts w:ascii="Trebuchet MS" w:hAnsi="Trebuchet MS"/>
          <w:sz w:val="24"/>
          <w:szCs w:val="24"/>
        </w:rPr>
      </w:pPr>
      <w:r w:rsidRPr="002C52AB">
        <w:rPr>
          <w:rFonts w:ascii="Trebuchet MS" w:hAnsi="Trebuchet MS"/>
          <w:sz w:val="24"/>
          <w:szCs w:val="24"/>
          <w:u w:val="single"/>
        </w:rPr>
        <w:t xml:space="preserve">Până cel târziu </w:t>
      </w:r>
      <w:r w:rsidR="008B4202" w:rsidRPr="002C52AB">
        <w:rPr>
          <w:rFonts w:ascii="Trebuchet MS" w:hAnsi="Trebuchet MS"/>
          <w:sz w:val="24"/>
          <w:szCs w:val="24"/>
          <w:u w:val="single"/>
        </w:rPr>
        <w:t>la 15 februarie 202</w:t>
      </w:r>
      <w:r w:rsidR="003039C2">
        <w:rPr>
          <w:rFonts w:ascii="Trebuchet MS" w:hAnsi="Trebuchet MS"/>
          <w:sz w:val="24"/>
          <w:szCs w:val="24"/>
          <w:u w:val="single"/>
        </w:rPr>
        <w:t>6</w:t>
      </w:r>
      <w:r w:rsidRPr="002C52AB">
        <w:rPr>
          <w:rFonts w:ascii="Trebuchet MS" w:hAnsi="Trebuchet MS"/>
          <w:sz w:val="24"/>
          <w:szCs w:val="24"/>
          <w:u w:val="single"/>
        </w:rPr>
        <w:t xml:space="preserve"> </w:t>
      </w:r>
      <w:r w:rsidR="008B4202" w:rsidRPr="002C52AB">
        <w:rPr>
          <w:rFonts w:ascii="Trebuchet MS" w:hAnsi="Trebuchet MS"/>
          <w:sz w:val="24"/>
          <w:szCs w:val="24"/>
          <w:u w:val="single"/>
        </w:rPr>
        <w:t>AMPOR</w:t>
      </w:r>
      <w:r w:rsidR="00966083" w:rsidRPr="00966083">
        <w:rPr>
          <w:rFonts w:ascii="Trebuchet MS" w:hAnsi="Trebuchet MS"/>
          <w:sz w:val="24"/>
          <w:szCs w:val="24"/>
        </w:rPr>
        <w:t xml:space="preserve"> trebuie să</w:t>
      </w:r>
      <w:r w:rsidR="008B4202">
        <w:rPr>
          <w:rFonts w:ascii="Trebuchet MS" w:hAnsi="Trebuchet MS"/>
          <w:sz w:val="24"/>
          <w:szCs w:val="24"/>
        </w:rPr>
        <w:t xml:space="preserve"> </w:t>
      </w:r>
      <w:r w:rsidR="00966083" w:rsidRPr="00966083">
        <w:rPr>
          <w:rFonts w:ascii="Trebuchet MS" w:hAnsi="Trebuchet MS"/>
          <w:sz w:val="24"/>
          <w:szCs w:val="24"/>
        </w:rPr>
        <w:t>se asigure că toate operațiunile din cadrul</w:t>
      </w:r>
      <w:r w:rsidR="008B4202">
        <w:rPr>
          <w:rFonts w:ascii="Trebuchet MS" w:hAnsi="Trebuchet MS"/>
          <w:sz w:val="24"/>
          <w:szCs w:val="24"/>
        </w:rPr>
        <w:t xml:space="preserve"> </w:t>
      </w:r>
      <w:r w:rsidR="00966083" w:rsidRPr="00966083">
        <w:rPr>
          <w:rFonts w:ascii="Trebuchet MS" w:hAnsi="Trebuchet MS"/>
          <w:sz w:val="24"/>
          <w:szCs w:val="24"/>
        </w:rPr>
        <w:t>programului sunt funcționale, și anume că au fost</w:t>
      </w:r>
      <w:r w:rsidR="00736778">
        <w:rPr>
          <w:rFonts w:ascii="Trebuchet MS" w:hAnsi="Trebuchet MS"/>
          <w:sz w:val="24"/>
          <w:szCs w:val="24"/>
        </w:rPr>
        <w:t xml:space="preserve"> finalizate fizic și </w:t>
      </w:r>
      <w:r w:rsidR="00966083" w:rsidRPr="00966083">
        <w:rPr>
          <w:rFonts w:ascii="Trebuchet MS" w:hAnsi="Trebuchet MS"/>
          <w:sz w:val="24"/>
          <w:szCs w:val="24"/>
        </w:rPr>
        <w:t xml:space="preserve">implementate integral și </w:t>
      </w:r>
      <w:r w:rsidR="0035071E">
        <w:rPr>
          <w:rFonts w:ascii="Trebuchet MS" w:hAnsi="Trebuchet MS"/>
          <w:sz w:val="24"/>
          <w:szCs w:val="24"/>
        </w:rPr>
        <w:t>contribuie</w:t>
      </w:r>
      <w:r w:rsidR="00966083" w:rsidRPr="00966083">
        <w:rPr>
          <w:rFonts w:ascii="Trebuchet MS" w:hAnsi="Trebuchet MS"/>
          <w:sz w:val="24"/>
          <w:szCs w:val="24"/>
        </w:rPr>
        <w:t xml:space="preserve"> la</w:t>
      </w:r>
      <w:r w:rsidR="008B4202">
        <w:rPr>
          <w:rFonts w:ascii="Trebuchet MS" w:hAnsi="Trebuchet MS"/>
          <w:sz w:val="24"/>
          <w:szCs w:val="24"/>
        </w:rPr>
        <w:t xml:space="preserve"> </w:t>
      </w:r>
      <w:r w:rsidR="00966083" w:rsidRPr="00966083">
        <w:rPr>
          <w:rFonts w:ascii="Trebuchet MS" w:hAnsi="Trebuchet MS"/>
          <w:sz w:val="24"/>
          <w:szCs w:val="24"/>
        </w:rPr>
        <w:t>obiectivele priorităților relevante</w:t>
      </w:r>
      <w:r>
        <w:rPr>
          <w:rFonts w:ascii="Trebuchet MS" w:hAnsi="Trebuchet MS"/>
          <w:sz w:val="24"/>
          <w:szCs w:val="24"/>
        </w:rPr>
        <w:t xml:space="preserve"> </w:t>
      </w:r>
      <w:r w:rsidR="00223BF3">
        <w:rPr>
          <w:rFonts w:ascii="Trebuchet MS" w:hAnsi="Trebuchet MS"/>
          <w:sz w:val="24"/>
          <w:szCs w:val="24"/>
        </w:rPr>
        <w:t>POR</w:t>
      </w:r>
      <w:r>
        <w:rPr>
          <w:rFonts w:ascii="Trebuchet MS" w:hAnsi="Trebuchet MS"/>
          <w:sz w:val="24"/>
          <w:szCs w:val="24"/>
        </w:rPr>
        <w:t xml:space="preserve"> 2014-2020</w:t>
      </w:r>
      <w:r w:rsidR="008B4202">
        <w:rPr>
          <w:rFonts w:ascii="Trebuchet MS" w:hAnsi="Trebuchet MS"/>
          <w:sz w:val="24"/>
          <w:szCs w:val="24"/>
        </w:rPr>
        <w:t>.</w:t>
      </w:r>
    </w:p>
    <w:p w14:paraId="2C9E2EE5" w14:textId="4A18C0AB" w:rsidR="008B4202" w:rsidRDefault="008B4202" w:rsidP="00966083">
      <w:pPr>
        <w:jc w:val="both"/>
        <w:rPr>
          <w:rFonts w:ascii="Trebuchet MS" w:hAnsi="Trebuchet MS"/>
          <w:sz w:val="24"/>
          <w:szCs w:val="24"/>
        </w:rPr>
      </w:pPr>
      <w:r>
        <w:rPr>
          <w:rFonts w:ascii="Trebuchet MS" w:hAnsi="Trebuchet MS"/>
          <w:sz w:val="24"/>
          <w:szCs w:val="24"/>
        </w:rPr>
        <w:t>AMPOR exclude</w:t>
      </w:r>
      <w:r w:rsidR="00966083" w:rsidRPr="00966083">
        <w:rPr>
          <w:rFonts w:ascii="Trebuchet MS" w:hAnsi="Trebuchet MS"/>
          <w:sz w:val="24"/>
          <w:szCs w:val="24"/>
        </w:rPr>
        <w:t xml:space="preserve"> din conturile pentru ultimul exercițiu contabil cheltuielile efectuate și</w:t>
      </w:r>
      <w:r>
        <w:rPr>
          <w:rFonts w:ascii="Trebuchet MS" w:hAnsi="Trebuchet MS"/>
          <w:sz w:val="24"/>
          <w:szCs w:val="24"/>
        </w:rPr>
        <w:t xml:space="preserve"> </w:t>
      </w:r>
      <w:r w:rsidR="00966083" w:rsidRPr="00966083">
        <w:rPr>
          <w:rFonts w:ascii="Trebuchet MS" w:hAnsi="Trebuchet MS"/>
          <w:sz w:val="24"/>
          <w:szCs w:val="24"/>
        </w:rPr>
        <w:t xml:space="preserve">plătite pentru </w:t>
      </w:r>
      <w:r w:rsidR="000F4AC0">
        <w:rPr>
          <w:rFonts w:ascii="Trebuchet MS" w:hAnsi="Trebuchet MS"/>
          <w:sz w:val="24"/>
          <w:szCs w:val="24"/>
        </w:rPr>
        <w:t>proiectele</w:t>
      </w:r>
      <w:r w:rsidR="00966083" w:rsidRPr="00966083">
        <w:rPr>
          <w:rFonts w:ascii="Trebuchet MS" w:hAnsi="Trebuchet MS"/>
          <w:sz w:val="24"/>
          <w:szCs w:val="24"/>
        </w:rPr>
        <w:t xml:space="preserve"> care nu sunt </w:t>
      </w:r>
      <w:r w:rsidR="00736778">
        <w:rPr>
          <w:rFonts w:ascii="Trebuchet MS" w:hAnsi="Trebuchet MS"/>
          <w:sz w:val="24"/>
          <w:szCs w:val="24"/>
        </w:rPr>
        <w:t xml:space="preserve">finalizate fizic și </w:t>
      </w:r>
      <w:r w:rsidR="00966083" w:rsidRPr="00966083">
        <w:rPr>
          <w:rFonts w:ascii="Trebuchet MS" w:hAnsi="Trebuchet MS"/>
          <w:sz w:val="24"/>
          <w:szCs w:val="24"/>
        </w:rPr>
        <w:t>implementate integral și nu contribuie la obiectivele</w:t>
      </w:r>
      <w:r>
        <w:rPr>
          <w:rFonts w:ascii="Trebuchet MS" w:hAnsi="Trebuchet MS"/>
          <w:sz w:val="24"/>
          <w:szCs w:val="24"/>
        </w:rPr>
        <w:t xml:space="preserve"> </w:t>
      </w:r>
      <w:r w:rsidR="00966083" w:rsidRPr="00966083">
        <w:rPr>
          <w:rFonts w:ascii="Trebuchet MS" w:hAnsi="Trebuchet MS"/>
          <w:sz w:val="24"/>
          <w:szCs w:val="24"/>
        </w:rPr>
        <w:t>priorităților relevante</w:t>
      </w:r>
      <w:r>
        <w:rPr>
          <w:rFonts w:ascii="Trebuchet MS" w:hAnsi="Trebuchet MS"/>
          <w:sz w:val="24"/>
          <w:szCs w:val="24"/>
        </w:rPr>
        <w:t>, respectiv pentru proiectele nefuncționale.</w:t>
      </w:r>
    </w:p>
    <w:p w14:paraId="1D75C4AF" w14:textId="6CB43C9A" w:rsidR="00966083" w:rsidRDefault="00966083" w:rsidP="00966083">
      <w:pPr>
        <w:jc w:val="both"/>
        <w:rPr>
          <w:rFonts w:ascii="Trebuchet MS" w:hAnsi="Trebuchet MS"/>
          <w:sz w:val="24"/>
          <w:szCs w:val="24"/>
        </w:rPr>
      </w:pPr>
      <w:r w:rsidRPr="00966083">
        <w:rPr>
          <w:rFonts w:ascii="Trebuchet MS" w:hAnsi="Trebuchet MS"/>
          <w:sz w:val="24"/>
          <w:szCs w:val="24"/>
        </w:rPr>
        <w:t xml:space="preserve">Cu toate acestea, </w:t>
      </w:r>
      <w:r w:rsidR="000F4AC0">
        <w:rPr>
          <w:rFonts w:ascii="Trebuchet MS" w:hAnsi="Trebuchet MS"/>
          <w:sz w:val="24"/>
          <w:szCs w:val="24"/>
        </w:rPr>
        <w:t xml:space="preserve">prin OUG 36/2023, în acord cu flexibilitatea CE </w:t>
      </w:r>
      <w:r w:rsidR="00C32560">
        <w:rPr>
          <w:rFonts w:ascii="Trebuchet MS" w:hAnsi="Trebuchet MS"/>
          <w:sz w:val="24"/>
          <w:szCs w:val="24"/>
        </w:rPr>
        <w:t>exprimată</w:t>
      </w:r>
      <w:r w:rsidR="000F4AC0">
        <w:rPr>
          <w:rFonts w:ascii="Trebuchet MS" w:hAnsi="Trebuchet MS"/>
          <w:sz w:val="24"/>
          <w:szCs w:val="24"/>
        </w:rPr>
        <w:t xml:space="preserve"> prin  </w:t>
      </w:r>
      <w:r w:rsidR="000F4AC0" w:rsidRPr="000F4AC0">
        <w:rPr>
          <w:rFonts w:ascii="Trebuchet MS" w:hAnsi="Trebuchet MS"/>
          <w:i/>
          <w:sz w:val="24"/>
          <w:szCs w:val="24"/>
        </w:rPr>
        <w:t>Orientăril</w:t>
      </w:r>
      <w:r w:rsidR="000F4AC0">
        <w:rPr>
          <w:rFonts w:ascii="Trebuchet MS" w:hAnsi="Trebuchet MS"/>
          <w:i/>
          <w:sz w:val="24"/>
          <w:szCs w:val="24"/>
        </w:rPr>
        <w:t>e</w:t>
      </w:r>
      <w:r w:rsidR="000F4AC0" w:rsidRPr="000F4AC0">
        <w:rPr>
          <w:rFonts w:ascii="Trebuchet MS" w:hAnsi="Trebuchet MS"/>
          <w:i/>
          <w:sz w:val="24"/>
          <w:szCs w:val="24"/>
        </w:rPr>
        <w:t xml:space="preserve"> referitoare la încheierea programelor operaționale</w:t>
      </w:r>
      <w:r w:rsidR="000F4AC0">
        <w:rPr>
          <w:rFonts w:ascii="Trebuchet MS" w:hAnsi="Trebuchet MS"/>
          <w:sz w:val="24"/>
          <w:szCs w:val="24"/>
        </w:rPr>
        <w:t>, se reglementează posibilitatea ca</w:t>
      </w:r>
      <w:r w:rsidR="005B319B">
        <w:rPr>
          <w:rFonts w:ascii="Trebuchet MS" w:hAnsi="Trebuchet MS"/>
          <w:sz w:val="24"/>
          <w:szCs w:val="24"/>
        </w:rPr>
        <w:t>,</w:t>
      </w:r>
      <w:r w:rsidR="000F4AC0">
        <w:rPr>
          <w:rFonts w:ascii="Trebuchet MS" w:hAnsi="Trebuchet MS"/>
          <w:sz w:val="24"/>
          <w:szCs w:val="24"/>
        </w:rPr>
        <w:t xml:space="preserve"> în </w:t>
      </w:r>
      <w:r w:rsidRPr="00966083">
        <w:rPr>
          <w:rFonts w:ascii="Trebuchet MS" w:hAnsi="Trebuchet MS"/>
          <w:sz w:val="24"/>
          <w:szCs w:val="24"/>
        </w:rPr>
        <w:t xml:space="preserve">conturile pentru ultimul exercițiu contabil </w:t>
      </w:r>
      <w:r w:rsidR="00FD5411">
        <w:rPr>
          <w:rFonts w:ascii="Trebuchet MS" w:hAnsi="Trebuchet MS"/>
          <w:sz w:val="24"/>
          <w:szCs w:val="24"/>
        </w:rPr>
        <w:t>să fie incluse cheltuieli pentru astfel de proiecte</w:t>
      </w:r>
      <w:r w:rsidRPr="00966083">
        <w:rPr>
          <w:rFonts w:ascii="Trebuchet MS" w:hAnsi="Trebuchet MS"/>
          <w:sz w:val="24"/>
          <w:szCs w:val="24"/>
        </w:rPr>
        <w:t>, cu condiția ca:</w:t>
      </w:r>
    </w:p>
    <w:p w14:paraId="5985E312" w14:textId="45E8EA2C" w:rsidR="00D31B6E" w:rsidRPr="00F33097" w:rsidRDefault="00D31B6E" w:rsidP="00966083">
      <w:pPr>
        <w:jc w:val="both"/>
        <w:rPr>
          <w:rFonts w:ascii="Trebuchet MS" w:hAnsi="Trebuchet MS"/>
          <w:sz w:val="24"/>
          <w:szCs w:val="24"/>
          <w:lang w:val="en-US"/>
        </w:rPr>
      </w:pPr>
      <w:r w:rsidRPr="00F33097">
        <w:rPr>
          <w:rFonts w:ascii="Trebuchet MS" w:hAnsi="Trebuchet MS"/>
          <w:sz w:val="24"/>
          <w:szCs w:val="24"/>
        </w:rPr>
        <w:t xml:space="preserve">- </w:t>
      </w:r>
      <w:r w:rsidR="006E70E4" w:rsidRPr="00F33097">
        <w:rPr>
          <w:rFonts w:ascii="Trebuchet MS" w:hAnsi="Trebuchet MS"/>
          <w:sz w:val="24"/>
          <w:szCs w:val="24"/>
        </w:rPr>
        <w:t>proiectul/</w:t>
      </w:r>
      <w:proofErr w:type="spellStart"/>
      <w:r w:rsidR="006E70E4" w:rsidRPr="00F33097">
        <w:rPr>
          <w:rFonts w:ascii="Trebuchet MS" w:hAnsi="Trebuchet MS"/>
          <w:sz w:val="24"/>
          <w:szCs w:val="24"/>
        </w:rPr>
        <w:t>operaţiunea</w:t>
      </w:r>
      <w:proofErr w:type="spellEnd"/>
      <w:r w:rsidR="006E70E4" w:rsidRPr="00F33097">
        <w:rPr>
          <w:rFonts w:ascii="Trebuchet MS" w:hAnsi="Trebuchet MS"/>
          <w:sz w:val="24"/>
          <w:szCs w:val="24"/>
        </w:rPr>
        <w:t xml:space="preserve"> nu a fost finalizat/ă fizic sau, după caz, nu a fost implementat/ă integral până la data de 31 decembrie 2023 </w:t>
      </w:r>
      <w:proofErr w:type="spellStart"/>
      <w:r w:rsidR="006E70E4" w:rsidRPr="00F33097">
        <w:rPr>
          <w:rFonts w:ascii="Trebuchet MS" w:hAnsi="Trebuchet MS"/>
          <w:sz w:val="24"/>
          <w:szCs w:val="24"/>
        </w:rPr>
        <w:t>şi</w:t>
      </w:r>
      <w:proofErr w:type="spellEnd"/>
      <w:r w:rsidR="006E70E4" w:rsidRPr="00F33097">
        <w:rPr>
          <w:rFonts w:ascii="Trebuchet MS" w:hAnsi="Trebuchet MS"/>
          <w:sz w:val="24"/>
          <w:szCs w:val="24"/>
        </w:rPr>
        <w:t xml:space="preserve">/sau nu contribuie la obiectivele </w:t>
      </w:r>
      <w:proofErr w:type="spellStart"/>
      <w:r w:rsidR="006E70E4" w:rsidRPr="00F33097">
        <w:rPr>
          <w:rFonts w:ascii="Trebuchet MS" w:hAnsi="Trebuchet MS"/>
          <w:sz w:val="24"/>
          <w:szCs w:val="24"/>
        </w:rPr>
        <w:t>priorităţilor</w:t>
      </w:r>
      <w:proofErr w:type="spellEnd"/>
      <w:r w:rsidR="006E70E4" w:rsidRPr="00F33097">
        <w:rPr>
          <w:rFonts w:ascii="Trebuchet MS" w:hAnsi="Trebuchet MS"/>
          <w:sz w:val="24"/>
          <w:szCs w:val="24"/>
        </w:rPr>
        <w:t xml:space="preserve"> relevante; </w:t>
      </w:r>
    </w:p>
    <w:p w14:paraId="6769FE3D" w14:textId="4C004FFF" w:rsidR="006E70E4" w:rsidRPr="00F33097" w:rsidRDefault="006E70E4" w:rsidP="00966083">
      <w:pPr>
        <w:jc w:val="both"/>
        <w:rPr>
          <w:rFonts w:ascii="Trebuchet MS" w:hAnsi="Trebuchet MS"/>
          <w:sz w:val="24"/>
          <w:szCs w:val="24"/>
          <w:lang w:val="en-US"/>
        </w:rPr>
      </w:pPr>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cheltuielile</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efectuate</w:t>
      </w:r>
      <w:proofErr w:type="spellEnd"/>
      <w:r w:rsidRPr="00F33097">
        <w:rPr>
          <w:rFonts w:ascii="Trebuchet MS" w:hAnsi="Trebuchet MS"/>
          <w:sz w:val="24"/>
          <w:szCs w:val="24"/>
          <w:lang w:val="en-US"/>
        </w:rPr>
        <w:t xml:space="preserve"> de </w:t>
      </w:r>
      <w:proofErr w:type="spellStart"/>
      <w:r w:rsidRPr="00F33097">
        <w:rPr>
          <w:rFonts w:ascii="Trebuchet MS" w:hAnsi="Trebuchet MS"/>
          <w:sz w:val="24"/>
          <w:szCs w:val="24"/>
          <w:lang w:val="en-US"/>
        </w:rPr>
        <w:t>beneficiar</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pentru</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implementarea</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şi</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operaţionalizarea</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proiectului</w:t>
      </w:r>
      <w:proofErr w:type="spellEnd"/>
      <w:r w:rsidRPr="00F33097">
        <w:rPr>
          <w:rFonts w:ascii="Trebuchet MS" w:hAnsi="Trebuchet MS"/>
          <w:sz w:val="24"/>
          <w:szCs w:val="24"/>
          <w:lang w:val="en-US"/>
        </w:rPr>
        <w:t>/</w:t>
      </w:r>
      <w:proofErr w:type="spellStart"/>
      <w:r w:rsidRPr="00F33097">
        <w:rPr>
          <w:rFonts w:ascii="Trebuchet MS" w:hAnsi="Trebuchet MS"/>
          <w:sz w:val="24"/>
          <w:szCs w:val="24"/>
          <w:lang w:val="en-US"/>
        </w:rPr>
        <w:t>operaţiunii</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după</w:t>
      </w:r>
      <w:proofErr w:type="spellEnd"/>
      <w:r w:rsidRPr="00F33097">
        <w:rPr>
          <w:rFonts w:ascii="Trebuchet MS" w:hAnsi="Trebuchet MS"/>
          <w:sz w:val="24"/>
          <w:szCs w:val="24"/>
          <w:lang w:val="en-US"/>
        </w:rPr>
        <w:t xml:space="preserve"> data de 31 </w:t>
      </w:r>
      <w:proofErr w:type="spellStart"/>
      <w:r w:rsidRPr="00F33097">
        <w:rPr>
          <w:rFonts w:ascii="Trebuchet MS" w:hAnsi="Trebuchet MS"/>
          <w:sz w:val="24"/>
          <w:szCs w:val="24"/>
          <w:lang w:val="en-US"/>
        </w:rPr>
        <w:t>decembrie</w:t>
      </w:r>
      <w:proofErr w:type="spellEnd"/>
      <w:r w:rsidRPr="00F33097">
        <w:rPr>
          <w:rFonts w:ascii="Trebuchet MS" w:hAnsi="Trebuchet MS"/>
          <w:sz w:val="24"/>
          <w:szCs w:val="24"/>
          <w:lang w:val="en-US"/>
        </w:rPr>
        <w:t xml:space="preserve"> 2023 se </w:t>
      </w:r>
      <w:proofErr w:type="spellStart"/>
      <w:r w:rsidRPr="00F33097">
        <w:rPr>
          <w:rFonts w:ascii="Trebuchet MS" w:hAnsi="Trebuchet MS"/>
          <w:sz w:val="24"/>
          <w:szCs w:val="24"/>
          <w:lang w:val="en-US"/>
        </w:rPr>
        <w:t>suportă</w:t>
      </w:r>
      <w:proofErr w:type="spellEnd"/>
      <w:r w:rsidRPr="00F33097">
        <w:rPr>
          <w:rFonts w:ascii="Trebuchet MS" w:hAnsi="Trebuchet MS"/>
          <w:sz w:val="24"/>
          <w:szCs w:val="24"/>
          <w:lang w:val="en-US"/>
        </w:rPr>
        <w:t xml:space="preserve"> din </w:t>
      </w:r>
      <w:proofErr w:type="spellStart"/>
      <w:r w:rsidRPr="00F33097">
        <w:rPr>
          <w:rFonts w:ascii="Trebuchet MS" w:hAnsi="Trebuchet MS"/>
          <w:sz w:val="24"/>
          <w:szCs w:val="24"/>
          <w:lang w:val="en-US"/>
        </w:rPr>
        <w:t>bugetul</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propriu</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sau</w:t>
      </w:r>
      <w:proofErr w:type="spellEnd"/>
      <w:r w:rsidRPr="00F33097">
        <w:rPr>
          <w:rFonts w:ascii="Trebuchet MS" w:hAnsi="Trebuchet MS"/>
          <w:sz w:val="24"/>
          <w:szCs w:val="24"/>
          <w:lang w:val="en-US"/>
        </w:rPr>
        <w:t xml:space="preserve"> din </w:t>
      </w:r>
      <w:proofErr w:type="spellStart"/>
      <w:r w:rsidRPr="00F33097">
        <w:rPr>
          <w:rFonts w:ascii="Trebuchet MS" w:hAnsi="Trebuchet MS"/>
          <w:sz w:val="24"/>
          <w:szCs w:val="24"/>
          <w:lang w:val="en-US"/>
        </w:rPr>
        <w:t>alte</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surse</w:t>
      </w:r>
      <w:proofErr w:type="spellEnd"/>
      <w:r w:rsidRPr="00F33097">
        <w:rPr>
          <w:rFonts w:ascii="Trebuchet MS" w:hAnsi="Trebuchet MS"/>
          <w:sz w:val="24"/>
          <w:szCs w:val="24"/>
          <w:lang w:val="en-US"/>
        </w:rPr>
        <w:t xml:space="preserve"> de </w:t>
      </w:r>
      <w:proofErr w:type="spellStart"/>
      <w:r w:rsidRPr="00F33097">
        <w:rPr>
          <w:rFonts w:ascii="Trebuchet MS" w:hAnsi="Trebuchet MS"/>
          <w:sz w:val="24"/>
          <w:szCs w:val="24"/>
          <w:lang w:val="en-US"/>
        </w:rPr>
        <w:t>finanţare</w:t>
      </w:r>
      <w:proofErr w:type="spellEnd"/>
      <w:r w:rsidRPr="00F33097">
        <w:rPr>
          <w:rFonts w:ascii="Trebuchet MS" w:hAnsi="Trebuchet MS"/>
          <w:sz w:val="24"/>
          <w:szCs w:val="24"/>
          <w:lang w:val="en-US"/>
        </w:rPr>
        <w:t xml:space="preserve"> legal </w:t>
      </w:r>
      <w:proofErr w:type="spellStart"/>
      <w:r w:rsidRPr="00F33097">
        <w:rPr>
          <w:rFonts w:ascii="Trebuchet MS" w:hAnsi="Trebuchet MS"/>
          <w:sz w:val="24"/>
          <w:szCs w:val="24"/>
          <w:lang w:val="en-US"/>
        </w:rPr>
        <w:t>constituite</w:t>
      </w:r>
      <w:proofErr w:type="spellEnd"/>
      <w:r w:rsidRPr="00F33097">
        <w:rPr>
          <w:rFonts w:ascii="Trebuchet MS" w:hAnsi="Trebuchet MS"/>
          <w:sz w:val="24"/>
          <w:szCs w:val="24"/>
          <w:lang w:val="en-US"/>
        </w:rPr>
        <w:t xml:space="preserve">, cu </w:t>
      </w:r>
      <w:proofErr w:type="spellStart"/>
      <w:r w:rsidRPr="00F33097">
        <w:rPr>
          <w:rFonts w:ascii="Trebuchet MS" w:hAnsi="Trebuchet MS"/>
          <w:sz w:val="24"/>
          <w:szCs w:val="24"/>
          <w:lang w:val="en-US"/>
        </w:rPr>
        <w:t>respectarea</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regulilor</w:t>
      </w:r>
      <w:proofErr w:type="spellEnd"/>
      <w:r w:rsidRPr="00F33097">
        <w:rPr>
          <w:rFonts w:ascii="Trebuchet MS" w:hAnsi="Trebuchet MS"/>
          <w:sz w:val="24"/>
          <w:szCs w:val="24"/>
          <w:lang w:val="en-US"/>
        </w:rPr>
        <w:t xml:space="preserve"> de </w:t>
      </w:r>
      <w:proofErr w:type="spellStart"/>
      <w:r w:rsidRPr="00F33097">
        <w:rPr>
          <w:rFonts w:ascii="Trebuchet MS" w:hAnsi="Trebuchet MS"/>
          <w:sz w:val="24"/>
          <w:szCs w:val="24"/>
          <w:lang w:val="en-US"/>
        </w:rPr>
        <w:t>ajutor</w:t>
      </w:r>
      <w:proofErr w:type="spellEnd"/>
      <w:r w:rsidRPr="00F33097">
        <w:rPr>
          <w:rFonts w:ascii="Trebuchet MS" w:hAnsi="Trebuchet MS"/>
          <w:sz w:val="24"/>
          <w:szCs w:val="24"/>
          <w:lang w:val="en-US"/>
        </w:rPr>
        <w:t xml:space="preserve"> de stat;</w:t>
      </w:r>
    </w:p>
    <w:p w14:paraId="79425046" w14:textId="7F65CB85" w:rsidR="00D31B6E" w:rsidRPr="00F33097" w:rsidRDefault="006E70E4" w:rsidP="00966083">
      <w:pPr>
        <w:jc w:val="both"/>
        <w:rPr>
          <w:rFonts w:ascii="Trebuchet MS" w:hAnsi="Trebuchet MS"/>
          <w:sz w:val="24"/>
          <w:szCs w:val="24"/>
        </w:rPr>
      </w:pPr>
      <w:r w:rsidRPr="00F33097">
        <w:rPr>
          <w:rFonts w:ascii="Trebuchet MS" w:hAnsi="Trebuchet MS"/>
          <w:sz w:val="24"/>
          <w:szCs w:val="24"/>
          <w:lang w:val="en-US"/>
        </w:rPr>
        <w:lastRenderedPageBreak/>
        <w:t xml:space="preserve">- </w:t>
      </w:r>
      <w:proofErr w:type="spellStart"/>
      <w:r w:rsidRPr="00F33097">
        <w:rPr>
          <w:rFonts w:ascii="Trebuchet MS" w:hAnsi="Trebuchet MS"/>
          <w:sz w:val="24"/>
          <w:szCs w:val="24"/>
          <w:lang w:val="en-US"/>
        </w:rPr>
        <w:t>bugetul</w:t>
      </w:r>
      <w:proofErr w:type="spellEnd"/>
      <w:r w:rsidRPr="00F33097">
        <w:rPr>
          <w:rFonts w:ascii="Trebuchet MS" w:hAnsi="Trebuchet MS"/>
          <w:sz w:val="24"/>
          <w:szCs w:val="24"/>
          <w:lang w:val="en-US"/>
        </w:rPr>
        <w:t xml:space="preserve"> total al </w:t>
      </w:r>
      <w:proofErr w:type="spellStart"/>
      <w:r w:rsidRPr="00F33097">
        <w:rPr>
          <w:rFonts w:ascii="Trebuchet MS" w:hAnsi="Trebuchet MS"/>
          <w:sz w:val="24"/>
          <w:szCs w:val="24"/>
          <w:lang w:val="en-US"/>
        </w:rPr>
        <w:t>proiectului</w:t>
      </w:r>
      <w:proofErr w:type="spellEnd"/>
      <w:r w:rsidRPr="00F33097">
        <w:rPr>
          <w:rFonts w:ascii="Trebuchet MS" w:hAnsi="Trebuchet MS"/>
          <w:sz w:val="24"/>
          <w:szCs w:val="24"/>
          <w:lang w:val="en-US"/>
        </w:rPr>
        <w:t>/</w:t>
      </w:r>
      <w:proofErr w:type="spellStart"/>
      <w:r w:rsidRPr="00F33097">
        <w:rPr>
          <w:rFonts w:ascii="Trebuchet MS" w:hAnsi="Trebuchet MS"/>
          <w:sz w:val="24"/>
          <w:szCs w:val="24"/>
          <w:lang w:val="en-US"/>
        </w:rPr>
        <w:t>operaţiunii</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este</w:t>
      </w:r>
      <w:proofErr w:type="spellEnd"/>
      <w:r w:rsidRPr="00F33097">
        <w:rPr>
          <w:rFonts w:ascii="Trebuchet MS" w:hAnsi="Trebuchet MS"/>
          <w:sz w:val="24"/>
          <w:szCs w:val="24"/>
          <w:lang w:val="en-US"/>
        </w:rPr>
        <w:t xml:space="preserve"> de </w:t>
      </w:r>
      <w:proofErr w:type="spellStart"/>
      <w:r w:rsidRPr="00F33097">
        <w:rPr>
          <w:rFonts w:ascii="Trebuchet MS" w:hAnsi="Trebuchet MS"/>
          <w:sz w:val="24"/>
          <w:szCs w:val="24"/>
          <w:lang w:val="en-US"/>
        </w:rPr>
        <w:t>peste</w:t>
      </w:r>
      <w:proofErr w:type="spellEnd"/>
      <w:r w:rsidRPr="00F33097">
        <w:rPr>
          <w:rFonts w:ascii="Trebuchet MS" w:hAnsi="Trebuchet MS"/>
          <w:sz w:val="24"/>
          <w:szCs w:val="24"/>
          <w:lang w:val="en-US"/>
        </w:rPr>
        <w:t xml:space="preserve"> 1 </w:t>
      </w:r>
      <w:proofErr w:type="spellStart"/>
      <w:r w:rsidRPr="00F33097">
        <w:rPr>
          <w:rFonts w:ascii="Trebuchet MS" w:hAnsi="Trebuchet MS"/>
          <w:sz w:val="24"/>
          <w:szCs w:val="24"/>
          <w:lang w:val="en-US"/>
        </w:rPr>
        <w:t>milion</w:t>
      </w:r>
      <w:proofErr w:type="spellEnd"/>
      <w:r w:rsidRPr="00F33097">
        <w:rPr>
          <w:rFonts w:ascii="Trebuchet MS" w:hAnsi="Trebuchet MS"/>
          <w:sz w:val="24"/>
          <w:szCs w:val="24"/>
          <w:lang w:val="en-US"/>
        </w:rPr>
        <w:t xml:space="preserve"> de euro, la </w:t>
      </w:r>
      <w:proofErr w:type="spellStart"/>
      <w:r w:rsidRPr="00F33097">
        <w:rPr>
          <w:rFonts w:ascii="Trebuchet MS" w:hAnsi="Trebuchet MS"/>
          <w:sz w:val="24"/>
          <w:szCs w:val="24"/>
          <w:lang w:val="en-US"/>
        </w:rPr>
        <w:t>cursul</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inforeuro</w:t>
      </w:r>
      <w:proofErr w:type="spellEnd"/>
      <w:r w:rsidRPr="00F33097">
        <w:rPr>
          <w:rFonts w:ascii="Trebuchet MS" w:hAnsi="Trebuchet MS"/>
          <w:sz w:val="24"/>
          <w:szCs w:val="24"/>
          <w:lang w:val="en-US"/>
        </w:rPr>
        <w:t xml:space="preserve"> de la data </w:t>
      </w:r>
      <w:proofErr w:type="spellStart"/>
      <w:r w:rsidRPr="00F33097">
        <w:rPr>
          <w:rFonts w:ascii="Trebuchet MS" w:hAnsi="Trebuchet MS"/>
          <w:sz w:val="24"/>
          <w:szCs w:val="24"/>
          <w:lang w:val="en-US"/>
        </w:rPr>
        <w:t>încheierii</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contractului</w:t>
      </w:r>
      <w:proofErr w:type="spellEnd"/>
      <w:r w:rsidRPr="00F33097">
        <w:rPr>
          <w:rFonts w:ascii="Trebuchet MS" w:hAnsi="Trebuchet MS"/>
          <w:sz w:val="24"/>
          <w:szCs w:val="24"/>
          <w:lang w:val="en-US"/>
        </w:rPr>
        <w:t xml:space="preserve"> de </w:t>
      </w:r>
      <w:proofErr w:type="spellStart"/>
      <w:r w:rsidRPr="00F33097">
        <w:rPr>
          <w:rFonts w:ascii="Trebuchet MS" w:hAnsi="Trebuchet MS"/>
          <w:sz w:val="24"/>
          <w:szCs w:val="24"/>
          <w:lang w:val="en-US"/>
        </w:rPr>
        <w:t>finanţare</w:t>
      </w:r>
      <w:proofErr w:type="spellEnd"/>
      <w:r w:rsidRPr="00F33097">
        <w:rPr>
          <w:rFonts w:ascii="Trebuchet MS" w:hAnsi="Trebuchet MS"/>
          <w:sz w:val="24"/>
          <w:szCs w:val="24"/>
          <w:lang w:val="en-US"/>
        </w:rPr>
        <w:t>/</w:t>
      </w:r>
      <w:proofErr w:type="spellStart"/>
      <w:r w:rsidRPr="00F33097">
        <w:rPr>
          <w:rFonts w:ascii="Trebuchet MS" w:hAnsi="Trebuchet MS"/>
          <w:sz w:val="24"/>
          <w:szCs w:val="24"/>
          <w:lang w:val="en-US"/>
        </w:rPr>
        <w:t>ultimei</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modificări</w:t>
      </w:r>
      <w:proofErr w:type="spellEnd"/>
      <w:r w:rsidRPr="00F33097">
        <w:rPr>
          <w:rFonts w:ascii="Trebuchet MS" w:hAnsi="Trebuchet MS"/>
          <w:sz w:val="24"/>
          <w:szCs w:val="24"/>
          <w:lang w:val="en-US"/>
        </w:rPr>
        <w:t xml:space="preserve"> a </w:t>
      </w:r>
      <w:proofErr w:type="spellStart"/>
      <w:r w:rsidRPr="00F33097">
        <w:rPr>
          <w:rFonts w:ascii="Trebuchet MS" w:hAnsi="Trebuchet MS"/>
          <w:sz w:val="24"/>
          <w:szCs w:val="24"/>
          <w:lang w:val="en-US"/>
        </w:rPr>
        <w:t>valorii</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contractului</w:t>
      </w:r>
      <w:proofErr w:type="spellEnd"/>
      <w:r w:rsidRPr="00F33097">
        <w:rPr>
          <w:rFonts w:ascii="Trebuchet MS" w:hAnsi="Trebuchet MS"/>
          <w:sz w:val="24"/>
          <w:szCs w:val="24"/>
          <w:lang w:val="en-US"/>
        </w:rPr>
        <w:t xml:space="preserve"> de </w:t>
      </w:r>
      <w:proofErr w:type="spellStart"/>
      <w:r w:rsidRPr="00F33097">
        <w:rPr>
          <w:rFonts w:ascii="Trebuchet MS" w:hAnsi="Trebuchet MS"/>
          <w:sz w:val="24"/>
          <w:szCs w:val="24"/>
          <w:lang w:val="en-US"/>
        </w:rPr>
        <w:t>finanţare</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după</w:t>
      </w:r>
      <w:proofErr w:type="spellEnd"/>
      <w:r w:rsidRPr="00F33097">
        <w:rPr>
          <w:rFonts w:ascii="Trebuchet MS" w:hAnsi="Trebuchet MS"/>
          <w:sz w:val="24"/>
          <w:szCs w:val="24"/>
          <w:lang w:val="en-US"/>
        </w:rPr>
        <w:t xml:space="preserve"> </w:t>
      </w:r>
      <w:proofErr w:type="spellStart"/>
      <w:r w:rsidRPr="00F33097">
        <w:rPr>
          <w:rFonts w:ascii="Trebuchet MS" w:hAnsi="Trebuchet MS"/>
          <w:sz w:val="24"/>
          <w:szCs w:val="24"/>
          <w:lang w:val="en-US"/>
        </w:rPr>
        <w:t>caz</w:t>
      </w:r>
      <w:proofErr w:type="spellEnd"/>
      <w:r w:rsidRPr="00F33097">
        <w:rPr>
          <w:rFonts w:ascii="Trebuchet MS" w:hAnsi="Trebuchet MS"/>
          <w:sz w:val="24"/>
          <w:szCs w:val="24"/>
          <w:lang w:val="en-US"/>
        </w:rPr>
        <w:t>;</w:t>
      </w:r>
      <w:r w:rsidR="005B319B" w:rsidRPr="00F33097">
        <w:rPr>
          <w:rStyle w:val="FootnoteReference"/>
          <w:rFonts w:ascii="Trebuchet MS" w:hAnsi="Trebuchet MS"/>
          <w:sz w:val="24"/>
          <w:szCs w:val="24"/>
        </w:rPr>
        <w:footnoteReference w:id="1"/>
      </w:r>
      <w:r w:rsidR="00966083" w:rsidRPr="00F33097">
        <w:rPr>
          <w:rFonts w:ascii="Trebuchet MS" w:hAnsi="Trebuchet MS"/>
          <w:sz w:val="24"/>
          <w:szCs w:val="24"/>
        </w:rPr>
        <w:t xml:space="preserve">; </w:t>
      </w:r>
    </w:p>
    <w:p w14:paraId="12A48D0C" w14:textId="136C6D28" w:rsidR="00D31B6E" w:rsidRDefault="00D31B6E" w:rsidP="00966083">
      <w:pPr>
        <w:jc w:val="both"/>
        <w:rPr>
          <w:rFonts w:ascii="Trebuchet MS" w:hAnsi="Trebuchet MS"/>
          <w:sz w:val="24"/>
          <w:szCs w:val="24"/>
        </w:rPr>
      </w:pPr>
      <w:r w:rsidRPr="00F33097">
        <w:rPr>
          <w:rFonts w:ascii="Trebuchet MS" w:hAnsi="Trebuchet MS"/>
          <w:sz w:val="24"/>
          <w:szCs w:val="24"/>
        </w:rPr>
        <w:t>- proiectul/</w:t>
      </w:r>
      <w:proofErr w:type="spellStart"/>
      <w:r w:rsidRPr="00F33097">
        <w:rPr>
          <w:rFonts w:ascii="Trebuchet MS" w:hAnsi="Trebuchet MS"/>
          <w:sz w:val="24"/>
          <w:szCs w:val="24"/>
        </w:rPr>
        <w:t>operaţiunea</w:t>
      </w:r>
      <w:proofErr w:type="spellEnd"/>
      <w:r w:rsidRPr="00F33097">
        <w:rPr>
          <w:rFonts w:ascii="Trebuchet MS" w:hAnsi="Trebuchet MS"/>
          <w:sz w:val="24"/>
          <w:szCs w:val="24"/>
        </w:rPr>
        <w:t xml:space="preserve"> nu face parte din categoria proiectelor/</w:t>
      </w:r>
      <w:proofErr w:type="spellStart"/>
      <w:r w:rsidRPr="00F33097">
        <w:rPr>
          <w:rFonts w:ascii="Trebuchet MS" w:hAnsi="Trebuchet MS"/>
          <w:sz w:val="24"/>
          <w:szCs w:val="24"/>
        </w:rPr>
        <w:t>operaţiunilor</w:t>
      </w:r>
      <w:proofErr w:type="spellEnd"/>
      <w:r w:rsidRPr="00F33097">
        <w:rPr>
          <w:rFonts w:ascii="Trebuchet MS" w:hAnsi="Trebuchet MS"/>
          <w:sz w:val="24"/>
          <w:szCs w:val="24"/>
        </w:rPr>
        <w:t xml:space="preserve"> etapizate;</w:t>
      </w:r>
    </w:p>
    <w:p w14:paraId="11CD5BE5" w14:textId="77777777" w:rsidR="00966083" w:rsidRPr="001D5CF2" w:rsidRDefault="00966083" w:rsidP="00966083">
      <w:pPr>
        <w:jc w:val="both"/>
        <w:rPr>
          <w:rFonts w:ascii="Trebuchet MS" w:hAnsi="Trebuchet MS"/>
          <w:sz w:val="24"/>
          <w:szCs w:val="24"/>
        </w:rPr>
      </w:pPr>
      <w:r w:rsidRPr="001D5CF2">
        <w:rPr>
          <w:rFonts w:ascii="Trebuchet MS" w:hAnsi="Trebuchet MS"/>
          <w:sz w:val="24"/>
          <w:szCs w:val="24"/>
        </w:rPr>
        <w:t xml:space="preserve">— cheltuielile totale certificate Comisiei pentru </w:t>
      </w:r>
      <w:r w:rsidR="00A14517" w:rsidRPr="001D5CF2">
        <w:rPr>
          <w:rFonts w:ascii="Trebuchet MS" w:hAnsi="Trebuchet MS"/>
          <w:sz w:val="24"/>
          <w:szCs w:val="24"/>
        </w:rPr>
        <w:t>proiectele</w:t>
      </w:r>
      <w:r w:rsidRPr="001D5CF2">
        <w:rPr>
          <w:rFonts w:ascii="Trebuchet MS" w:hAnsi="Trebuchet MS"/>
          <w:sz w:val="24"/>
          <w:szCs w:val="24"/>
        </w:rPr>
        <w:t xml:space="preserve"> nefuncționale să nu depășească 20 % din cheltuielile</w:t>
      </w:r>
      <w:r w:rsidR="005B319B" w:rsidRPr="001D5CF2">
        <w:rPr>
          <w:rFonts w:ascii="Trebuchet MS" w:hAnsi="Trebuchet MS"/>
          <w:sz w:val="24"/>
          <w:szCs w:val="24"/>
        </w:rPr>
        <w:t xml:space="preserve"> </w:t>
      </w:r>
      <w:r w:rsidRPr="001D5CF2">
        <w:rPr>
          <w:rFonts w:ascii="Trebuchet MS" w:hAnsi="Trebuchet MS"/>
          <w:sz w:val="24"/>
          <w:szCs w:val="24"/>
        </w:rPr>
        <w:t>totale eligibile (la nivelul UE și la nivel național) decise pentru program.</w:t>
      </w:r>
    </w:p>
    <w:p w14:paraId="0E4B0D60" w14:textId="77777777" w:rsidR="002C52AB" w:rsidRDefault="002C52AB" w:rsidP="002C52AB">
      <w:pPr>
        <w:jc w:val="both"/>
        <w:rPr>
          <w:rFonts w:ascii="Trebuchet MS" w:hAnsi="Trebuchet MS"/>
          <w:sz w:val="24"/>
          <w:szCs w:val="24"/>
        </w:rPr>
      </w:pPr>
      <w:r>
        <w:rPr>
          <w:rFonts w:ascii="Trebuchet MS" w:hAnsi="Trebuchet MS"/>
          <w:sz w:val="24"/>
          <w:szCs w:val="24"/>
        </w:rPr>
        <w:t>AMPOR</w:t>
      </w:r>
      <w:r w:rsidRPr="002C52AB">
        <w:rPr>
          <w:rFonts w:ascii="Trebuchet MS" w:hAnsi="Trebuchet MS"/>
          <w:sz w:val="24"/>
          <w:szCs w:val="24"/>
        </w:rPr>
        <w:t xml:space="preserve"> </w:t>
      </w:r>
      <w:r>
        <w:rPr>
          <w:rFonts w:ascii="Trebuchet MS" w:hAnsi="Trebuchet MS"/>
          <w:sz w:val="24"/>
          <w:szCs w:val="24"/>
        </w:rPr>
        <w:t>va transmite CE</w:t>
      </w:r>
      <w:r w:rsidRPr="002C52AB">
        <w:rPr>
          <w:rFonts w:ascii="Trebuchet MS" w:hAnsi="Trebuchet MS"/>
          <w:sz w:val="24"/>
          <w:szCs w:val="24"/>
        </w:rPr>
        <w:t xml:space="preserve">, împreună cu </w:t>
      </w:r>
      <w:r>
        <w:rPr>
          <w:rFonts w:ascii="Trebuchet MS" w:hAnsi="Trebuchet MS"/>
          <w:sz w:val="24"/>
          <w:szCs w:val="24"/>
        </w:rPr>
        <w:t>R</w:t>
      </w:r>
      <w:r w:rsidRPr="002C52AB">
        <w:rPr>
          <w:rFonts w:ascii="Trebuchet MS" w:hAnsi="Trebuchet MS"/>
          <w:sz w:val="24"/>
          <w:szCs w:val="24"/>
        </w:rPr>
        <w:t>aportul final de implementare</w:t>
      </w:r>
      <w:r w:rsidR="00DB72BC">
        <w:rPr>
          <w:rFonts w:ascii="Trebuchet MS" w:hAnsi="Trebuchet MS"/>
          <w:sz w:val="24"/>
          <w:szCs w:val="24"/>
        </w:rPr>
        <w:t>,</w:t>
      </w:r>
      <w:r w:rsidRPr="002C52AB">
        <w:rPr>
          <w:rFonts w:ascii="Trebuchet MS" w:hAnsi="Trebuchet MS"/>
          <w:sz w:val="24"/>
          <w:szCs w:val="24"/>
        </w:rPr>
        <w:t xml:space="preserve"> o listă a </w:t>
      </w:r>
      <w:r>
        <w:rPr>
          <w:rFonts w:ascii="Trebuchet MS" w:hAnsi="Trebuchet MS"/>
          <w:sz w:val="24"/>
          <w:szCs w:val="24"/>
        </w:rPr>
        <w:t>proiectelor</w:t>
      </w:r>
      <w:r w:rsidRPr="002C52AB">
        <w:rPr>
          <w:rFonts w:ascii="Trebuchet MS" w:hAnsi="Trebuchet MS"/>
          <w:sz w:val="24"/>
          <w:szCs w:val="24"/>
        </w:rPr>
        <w:t xml:space="preserve"> nefuncționale </w:t>
      </w:r>
      <w:r w:rsidR="008A2C7F">
        <w:rPr>
          <w:rFonts w:ascii="Trebuchet MS" w:hAnsi="Trebuchet MS"/>
          <w:sz w:val="24"/>
          <w:szCs w:val="24"/>
        </w:rPr>
        <w:t>păstrate</w:t>
      </w:r>
      <w:r w:rsidRPr="002C52AB">
        <w:rPr>
          <w:rFonts w:ascii="Trebuchet MS" w:hAnsi="Trebuchet MS"/>
          <w:sz w:val="24"/>
          <w:szCs w:val="24"/>
        </w:rPr>
        <w:t xml:space="preserve"> în program, utilizând modelul</w:t>
      </w:r>
      <w:r>
        <w:rPr>
          <w:rFonts w:ascii="Trebuchet MS" w:hAnsi="Trebuchet MS"/>
          <w:sz w:val="24"/>
          <w:szCs w:val="24"/>
        </w:rPr>
        <w:t xml:space="preserve"> </w:t>
      </w:r>
      <w:r w:rsidRPr="002C52AB">
        <w:rPr>
          <w:rFonts w:ascii="Trebuchet MS" w:hAnsi="Trebuchet MS"/>
          <w:sz w:val="24"/>
          <w:szCs w:val="24"/>
        </w:rPr>
        <w:t>prevăzut în anexa II la</w:t>
      </w:r>
      <w:r>
        <w:rPr>
          <w:rFonts w:ascii="Trebuchet MS" w:hAnsi="Trebuchet MS"/>
          <w:sz w:val="24"/>
          <w:szCs w:val="24"/>
        </w:rPr>
        <w:t xml:space="preserve"> </w:t>
      </w:r>
      <w:r w:rsidRPr="000F4AC0">
        <w:rPr>
          <w:rFonts w:ascii="Trebuchet MS" w:hAnsi="Trebuchet MS"/>
          <w:i/>
          <w:sz w:val="24"/>
          <w:szCs w:val="24"/>
        </w:rPr>
        <w:t>Orientăril</w:t>
      </w:r>
      <w:r>
        <w:rPr>
          <w:rFonts w:ascii="Trebuchet MS" w:hAnsi="Trebuchet MS"/>
          <w:i/>
          <w:sz w:val="24"/>
          <w:szCs w:val="24"/>
        </w:rPr>
        <w:t>e</w:t>
      </w:r>
      <w:r w:rsidRPr="000F4AC0">
        <w:rPr>
          <w:rFonts w:ascii="Trebuchet MS" w:hAnsi="Trebuchet MS"/>
          <w:i/>
          <w:sz w:val="24"/>
          <w:szCs w:val="24"/>
        </w:rPr>
        <w:t xml:space="preserve"> referitoare la încheierea programelor operaționale</w:t>
      </w:r>
      <w:r w:rsidRPr="002C52AB">
        <w:rPr>
          <w:rFonts w:ascii="Trebuchet MS" w:hAnsi="Trebuchet MS"/>
          <w:sz w:val="24"/>
          <w:szCs w:val="24"/>
        </w:rPr>
        <w:t xml:space="preserve">. </w:t>
      </w:r>
    </w:p>
    <w:p w14:paraId="704CE3A7" w14:textId="77777777" w:rsidR="005B319B" w:rsidRDefault="002C52AB" w:rsidP="002C52AB">
      <w:pPr>
        <w:jc w:val="both"/>
        <w:rPr>
          <w:rFonts w:ascii="Trebuchet MS" w:hAnsi="Trebuchet MS"/>
          <w:sz w:val="24"/>
          <w:szCs w:val="24"/>
          <w:highlight w:val="yellow"/>
        </w:rPr>
      </w:pPr>
      <w:r>
        <w:rPr>
          <w:rFonts w:ascii="Trebuchet MS" w:hAnsi="Trebuchet MS"/>
          <w:sz w:val="24"/>
          <w:szCs w:val="24"/>
        </w:rPr>
        <w:t>AMPOR împreună cu OI-urile</w:t>
      </w:r>
      <w:r w:rsidRPr="002C52AB">
        <w:rPr>
          <w:rFonts w:ascii="Trebuchet MS" w:hAnsi="Trebuchet MS"/>
          <w:sz w:val="24"/>
          <w:szCs w:val="24"/>
        </w:rPr>
        <w:t xml:space="preserve"> </w:t>
      </w:r>
      <w:r>
        <w:rPr>
          <w:rFonts w:ascii="Trebuchet MS" w:hAnsi="Trebuchet MS"/>
          <w:sz w:val="24"/>
          <w:szCs w:val="24"/>
        </w:rPr>
        <w:t>vor</w:t>
      </w:r>
      <w:r w:rsidRPr="002C52AB">
        <w:rPr>
          <w:rFonts w:ascii="Trebuchet MS" w:hAnsi="Trebuchet MS"/>
          <w:sz w:val="24"/>
          <w:szCs w:val="24"/>
        </w:rPr>
        <w:t xml:space="preserve"> monitoriz</w:t>
      </w:r>
      <w:r>
        <w:rPr>
          <w:rFonts w:ascii="Trebuchet MS" w:hAnsi="Trebuchet MS"/>
          <w:sz w:val="24"/>
          <w:szCs w:val="24"/>
        </w:rPr>
        <w:t xml:space="preserve">a </w:t>
      </w:r>
      <w:r w:rsidRPr="002C52AB">
        <w:rPr>
          <w:rFonts w:ascii="Trebuchet MS" w:hAnsi="Trebuchet MS"/>
          <w:sz w:val="24"/>
          <w:szCs w:val="24"/>
        </w:rPr>
        <w:t>operațiunile nefuncționale și,</w:t>
      </w:r>
      <w:r w:rsidR="008A2C7F">
        <w:rPr>
          <w:rFonts w:ascii="Trebuchet MS" w:hAnsi="Trebuchet MS"/>
          <w:sz w:val="24"/>
          <w:szCs w:val="24"/>
        </w:rPr>
        <w:t xml:space="preserve"> </w:t>
      </w:r>
      <w:r w:rsidRPr="002C52AB">
        <w:rPr>
          <w:rFonts w:ascii="Trebuchet MS" w:hAnsi="Trebuchet MS"/>
          <w:sz w:val="24"/>
          <w:szCs w:val="24"/>
        </w:rPr>
        <w:t xml:space="preserve">cel târziu la 15 februarie 2027, </w:t>
      </w:r>
      <w:r w:rsidR="004B11FC">
        <w:rPr>
          <w:rFonts w:ascii="Trebuchet MS" w:hAnsi="Trebuchet MS"/>
          <w:sz w:val="24"/>
          <w:szCs w:val="24"/>
        </w:rPr>
        <w:t>AMPOR va</w:t>
      </w:r>
      <w:r w:rsidR="008A2C7F">
        <w:rPr>
          <w:rFonts w:ascii="Trebuchet MS" w:hAnsi="Trebuchet MS"/>
          <w:sz w:val="24"/>
          <w:szCs w:val="24"/>
        </w:rPr>
        <w:t xml:space="preserve"> furniza</w:t>
      </w:r>
      <w:r w:rsidRPr="002C52AB">
        <w:rPr>
          <w:rFonts w:ascii="Trebuchet MS" w:hAnsi="Trebuchet MS"/>
          <w:sz w:val="24"/>
          <w:szCs w:val="24"/>
        </w:rPr>
        <w:t xml:space="preserve"> Comisiei informațiile necesare cu privire la implementarea</w:t>
      </w:r>
      <w:r w:rsidR="008A2C7F">
        <w:rPr>
          <w:rFonts w:ascii="Trebuchet MS" w:hAnsi="Trebuchet MS"/>
          <w:sz w:val="24"/>
          <w:szCs w:val="24"/>
        </w:rPr>
        <w:t xml:space="preserve"> lor</w:t>
      </w:r>
      <w:r w:rsidRPr="002C52AB">
        <w:rPr>
          <w:rFonts w:ascii="Trebuchet MS" w:hAnsi="Trebuchet MS"/>
          <w:sz w:val="24"/>
          <w:szCs w:val="24"/>
        </w:rPr>
        <w:t xml:space="preserve"> integrală și contribuția lor la obiectivele priorităților relevante.</w:t>
      </w:r>
    </w:p>
    <w:p w14:paraId="50C67E52" w14:textId="425E7B0C" w:rsidR="00966083" w:rsidRPr="00591FD6" w:rsidRDefault="00966083" w:rsidP="00966083">
      <w:pPr>
        <w:jc w:val="both"/>
        <w:rPr>
          <w:rFonts w:ascii="Trebuchet MS" w:hAnsi="Trebuchet MS"/>
          <w:sz w:val="24"/>
          <w:szCs w:val="24"/>
        </w:rPr>
      </w:pPr>
      <w:r w:rsidRPr="00591FD6">
        <w:rPr>
          <w:rFonts w:ascii="Trebuchet MS" w:hAnsi="Trebuchet MS"/>
          <w:sz w:val="24"/>
          <w:szCs w:val="24"/>
        </w:rPr>
        <w:t xml:space="preserve">Prin includerea cheltuielilor pentru operațiunile nefuncționale în conturile pentru ultimul exercițiu contabil, </w:t>
      </w:r>
      <w:r w:rsidR="005B319B" w:rsidRPr="00591FD6">
        <w:rPr>
          <w:rFonts w:ascii="Trebuchet MS" w:hAnsi="Trebuchet MS"/>
          <w:sz w:val="24"/>
          <w:szCs w:val="24"/>
        </w:rPr>
        <w:t xml:space="preserve">AMPOR </w:t>
      </w:r>
      <w:r w:rsidRPr="00591FD6">
        <w:rPr>
          <w:rFonts w:ascii="Trebuchet MS" w:hAnsi="Trebuchet MS"/>
          <w:sz w:val="24"/>
          <w:szCs w:val="24"/>
        </w:rPr>
        <w:t>se angajează</w:t>
      </w:r>
      <w:r w:rsidR="00C830E9" w:rsidRPr="00591FD6">
        <w:rPr>
          <w:rFonts w:ascii="Trebuchet MS" w:hAnsi="Trebuchet MS"/>
          <w:sz w:val="24"/>
          <w:szCs w:val="24"/>
        </w:rPr>
        <w:t xml:space="preserve"> împreună cu OI și Beneficiarii</w:t>
      </w:r>
      <w:r w:rsidR="007308C4" w:rsidRPr="00591FD6">
        <w:rPr>
          <w:rFonts w:ascii="Trebuchet MS" w:hAnsi="Trebuchet MS"/>
          <w:sz w:val="24"/>
          <w:szCs w:val="24"/>
        </w:rPr>
        <w:t>, potrivit obligațiilor contractuale și atribuțiilor specifice</w:t>
      </w:r>
      <w:r w:rsidR="00591FD6" w:rsidRPr="00591FD6">
        <w:rPr>
          <w:rFonts w:ascii="Trebuchet MS" w:hAnsi="Trebuchet MS"/>
          <w:sz w:val="24"/>
          <w:szCs w:val="24"/>
        </w:rPr>
        <w:t>,</w:t>
      </w:r>
      <w:r w:rsidRPr="00591FD6">
        <w:rPr>
          <w:rFonts w:ascii="Trebuchet MS" w:hAnsi="Trebuchet MS"/>
          <w:sz w:val="24"/>
          <w:szCs w:val="24"/>
        </w:rPr>
        <w:t xml:space="preserve"> să implementeze integral </w:t>
      </w:r>
      <w:r w:rsidR="005E7955" w:rsidRPr="00591FD6">
        <w:rPr>
          <w:rFonts w:ascii="Trebuchet MS" w:hAnsi="Trebuchet MS"/>
          <w:sz w:val="24"/>
          <w:szCs w:val="24"/>
        </w:rPr>
        <w:t>proiectele nefuncționale</w:t>
      </w:r>
      <w:r w:rsidRPr="00591FD6">
        <w:rPr>
          <w:rFonts w:ascii="Trebuchet MS" w:hAnsi="Trebuchet MS"/>
          <w:sz w:val="24"/>
          <w:szCs w:val="24"/>
        </w:rPr>
        <w:t xml:space="preserve"> și să se</w:t>
      </w:r>
      <w:r w:rsidR="005E7955" w:rsidRPr="00591FD6">
        <w:rPr>
          <w:rFonts w:ascii="Trebuchet MS" w:hAnsi="Trebuchet MS"/>
          <w:sz w:val="24"/>
          <w:szCs w:val="24"/>
        </w:rPr>
        <w:t xml:space="preserve"> </w:t>
      </w:r>
      <w:r w:rsidRPr="00591FD6">
        <w:rPr>
          <w:rFonts w:ascii="Trebuchet MS" w:hAnsi="Trebuchet MS"/>
          <w:sz w:val="24"/>
          <w:szCs w:val="24"/>
        </w:rPr>
        <w:t xml:space="preserve">asigure că acestea contribuie la obiectivele priorităților relevante până cel târziu la </w:t>
      </w:r>
      <w:r w:rsidR="00223BF3" w:rsidRPr="00591FD6">
        <w:rPr>
          <w:rFonts w:ascii="Trebuchet MS" w:hAnsi="Trebuchet MS"/>
          <w:sz w:val="24"/>
          <w:szCs w:val="24"/>
        </w:rPr>
        <w:t>31 decembrie 2026</w:t>
      </w:r>
      <w:r w:rsidR="0035071E">
        <w:rPr>
          <w:rStyle w:val="FootnoteReference"/>
          <w:rFonts w:ascii="Trebuchet MS" w:hAnsi="Trebuchet MS"/>
          <w:sz w:val="24"/>
          <w:szCs w:val="24"/>
        </w:rPr>
        <w:footnoteReference w:id="2"/>
      </w:r>
      <w:r w:rsidRPr="00591FD6">
        <w:rPr>
          <w:rFonts w:ascii="Trebuchet MS" w:hAnsi="Trebuchet MS"/>
          <w:sz w:val="24"/>
          <w:szCs w:val="24"/>
        </w:rPr>
        <w:t>, precum și</w:t>
      </w:r>
      <w:r w:rsidR="00223BF3" w:rsidRPr="00591FD6">
        <w:rPr>
          <w:rFonts w:ascii="Trebuchet MS" w:hAnsi="Trebuchet MS"/>
          <w:sz w:val="24"/>
          <w:szCs w:val="24"/>
        </w:rPr>
        <w:t xml:space="preserve"> </w:t>
      </w:r>
      <w:r w:rsidRPr="00591FD6">
        <w:rPr>
          <w:rFonts w:ascii="Trebuchet MS" w:hAnsi="Trebuchet MS"/>
          <w:sz w:val="24"/>
          <w:szCs w:val="24"/>
        </w:rPr>
        <w:t>să ramburseze sumele în cauză la bugetul UE dacă aceste operațiuni sunt nefuncționale la această dată.</w:t>
      </w:r>
    </w:p>
    <w:p w14:paraId="69E8E4FB" w14:textId="77777777" w:rsidR="00966083" w:rsidRPr="00591FD6" w:rsidRDefault="00966083" w:rsidP="00E323A0">
      <w:pPr>
        <w:jc w:val="both"/>
        <w:rPr>
          <w:rFonts w:ascii="Trebuchet MS" w:hAnsi="Trebuchet MS"/>
          <w:sz w:val="24"/>
          <w:szCs w:val="24"/>
        </w:rPr>
      </w:pPr>
      <w:r w:rsidRPr="00591FD6">
        <w:rPr>
          <w:rFonts w:ascii="Trebuchet MS" w:hAnsi="Trebuchet MS"/>
          <w:sz w:val="24"/>
          <w:szCs w:val="24"/>
        </w:rPr>
        <w:t xml:space="preserve">Dacă </w:t>
      </w:r>
      <w:r w:rsidR="005E7955" w:rsidRPr="00591FD6">
        <w:rPr>
          <w:rFonts w:ascii="Trebuchet MS" w:hAnsi="Trebuchet MS"/>
          <w:sz w:val="24"/>
          <w:szCs w:val="24"/>
        </w:rPr>
        <w:t>proiectele</w:t>
      </w:r>
      <w:r w:rsidRPr="00591FD6">
        <w:rPr>
          <w:rFonts w:ascii="Trebuchet MS" w:hAnsi="Trebuchet MS"/>
          <w:sz w:val="24"/>
          <w:szCs w:val="24"/>
        </w:rPr>
        <w:t xml:space="preserve"> nu funcționează până la </w:t>
      </w:r>
      <w:r w:rsidR="00223BF3" w:rsidRPr="00591FD6">
        <w:rPr>
          <w:rFonts w:ascii="Trebuchet MS" w:hAnsi="Trebuchet MS"/>
          <w:sz w:val="24"/>
          <w:szCs w:val="24"/>
        </w:rPr>
        <w:t>31 decembrie 2026</w:t>
      </w:r>
      <w:r w:rsidRPr="00591FD6">
        <w:rPr>
          <w:rFonts w:ascii="Trebuchet MS" w:hAnsi="Trebuchet MS"/>
          <w:sz w:val="24"/>
          <w:szCs w:val="24"/>
        </w:rPr>
        <w:t xml:space="preserve">, </w:t>
      </w:r>
      <w:r w:rsidR="005E7955" w:rsidRPr="00591FD6">
        <w:rPr>
          <w:rFonts w:ascii="Trebuchet MS" w:hAnsi="Trebuchet MS"/>
          <w:sz w:val="24"/>
          <w:szCs w:val="24"/>
        </w:rPr>
        <w:t>AMPOR</w:t>
      </w:r>
      <w:r w:rsidRPr="00591FD6">
        <w:rPr>
          <w:rFonts w:ascii="Trebuchet MS" w:hAnsi="Trebuchet MS"/>
          <w:sz w:val="24"/>
          <w:szCs w:val="24"/>
        </w:rPr>
        <w:t>, ținând seama de stadiul de finalizare</w:t>
      </w:r>
      <w:r w:rsidR="005E7955" w:rsidRPr="00591FD6">
        <w:rPr>
          <w:rFonts w:ascii="Trebuchet MS" w:hAnsi="Trebuchet MS"/>
          <w:sz w:val="24"/>
          <w:szCs w:val="24"/>
        </w:rPr>
        <w:t xml:space="preserve"> </w:t>
      </w:r>
      <w:r w:rsidRPr="00591FD6">
        <w:rPr>
          <w:rFonts w:ascii="Trebuchet MS" w:hAnsi="Trebuchet MS"/>
          <w:sz w:val="24"/>
          <w:szCs w:val="24"/>
        </w:rPr>
        <w:t xml:space="preserve">și implementare, precum și de îndeplinirea obiectivelor generale </w:t>
      </w:r>
      <w:r w:rsidR="005E7955" w:rsidRPr="00591FD6">
        <w:rPr>
          <w:rFonts w:ascii="Trebuchet MS" w:hAnsi="Trebuchet MS"/>
          <w:sz w:val="24"/>
          <w:szCs w:val="24"/>
        </w:rPr>
        <w:t>acestora</w:t>
      </w:r>
      <w:r w:rsidRPr="00591FD6">
        <w:rPr>
          <w:rFonts w:ascii="Trebuchet MS" w:hAnsi="Trebuchet MS"/>
          <w:sz w:val="24"/>
          <w:szCs w:val="24"/>
        </w:rPr>
        <w:t>, trebuie să furnizeze Comisiei</w:t>
      </w:r>
      <w:r w:rsidR="005E7955" w:rsidRPr="00591FD6">
        <w:rPr>
          <w:rFonts w:ascii="Trebuchet MS" w:hAnsi="Trebuchet MS"/>
          <w:sz w:val="24"/>
          <w:szCs w:val="24"/>
        </w:rPr>
        <w:t xml:space="preserve"> </w:t>
      </w:r>
      <w:r w:rsidRPr="00591FD6">
        <w:rPr>
          <w:rFonts w:ascii="Trebuchet MS" w:hAnsi="Trebuchet MS"/>
          <w:sz w:val="24"/>
          <w:szCs w:val="24"/>
        </w:rPr>
        <w:t>sumele care urmează să fie corectate și justificarea modului în care au fost calculate sumele. După primirea acestor</w:t>
      </w:r>
      <w:r w:rsidR="00E323A0" w:rsidRPr="00591FD6">
        <w:rPr>
          <w:rFonts w:ascii="Trebuchet MS" w:hAnsi="Trebuchet MS"/>
          <w:sz w:val="24"/>
          <w:szCs w:val="24"/>
        </w:rPr>
        <w:t xml:space="preserve"> </w:t>
      </w:r>
      <w:r w:rsidRPr="00591FD6">
        <w:rPr>
          <w:rFonts w:ascii="Trebuchet MS" w:hAnsi="Trebuchet MS"/>
          <w:sz w:val="24"/>
          <w:szCs w:val="24"/>
        </w:rPr>
        <w:t xml:space="preserve">informații, Comisia va proceda la recuperarea sumelor în cauză. </w:t>
      </w:r>
    </w:p>
    <w:p w14:paraId="26A55F2E" w14:textId="77777777" w:rsidR="00966083" w:rsidRPr="00966083" w:rsidRDefault="00966083" w:rsidP="00966083">
      <w:pPr>
        <w:jc w:val="both"/>
        <w:rPr>
          <w:rFonts w:ascii="Trebuchet MS" w:hAnsi="Trebuchet MS"/>
          <w:sz w:val="24"/>
          <w:szCs w:val="24"/>
        </w:rPr>
      </w:pPr>
      <w:r w:rsidRPr="00591FD6">
        <w:rPr>
          <w:rFonts w:ascii="Trebuchet MS" w:hAnsi="Trebuchet MS"/>
          <w:sz w:val="24"/>
          <w:szCs w:val="24"/>
        </w:rPr>
        <w:t xml:space="preserve">În plus, lipsa finalizării fizice sau a implementării integrale a </w:t>
      </w:r>
      <w:r w:rsidR="004B11FC">
        <w:rPr>
          <w:rFonts w:ascii="Trebuchet MS" w:hAnsi="Trebuchet MS"/>
          <w:sz w:val="24"/>
          <w:szCs w:val="24"/>
        </w:rPr>
        <w:t>proiectelor</w:t>
      </w:r>
      <w:r w:rsidRPr="00591FD6">
        <w:rPr>
          <w:rFonts w:ascii="Trebuchet MS" w:hAnsi="Trebuchet MS"/>
          <w:sz w:val="24"/>
          <w:szCs w:val="24"/>
        </w:rPr>
        <w:t xml:space="preserve"> și/sau lipsa contribuției acestora la</w:t>
      </w:r>
      <w:r w:rsidR="00E323A0" w:rsidRPr="00591FD6">
        <w:rPr>
          <w:rFonts w:ascii="Trebuchet MS" w:hAnsi="Trebuchet MS"/>
          <w:sz w:val="24"/>
          <w:szCs w:val="24"/>
        </w:rPr>
        <w:t xml:space="preserve"> </w:t>
      </w:r>
      <w:r w:rsidRPr="00591FD6">
        <w:rPr>
          <w:rFonts w:ascii="Trebuchet MS" w:hAnsi="Trebuchet MS"/>
          <w:sz w:val="24"/>
          <w:szCs w:val="24"/>
        </w:rPr>
        <w:t>obiectivele priorităților relevante până la termenul menționat anterior pot conduce la o corecție financiară pentru</w:t>
      </w:r>
      <w:r w:rsidR="00E323A0" w:rsidRPr="00591FD6">
        <w:rPr>
          <w:rFonts w:ascii="Trebuchet MS" w:hAnsi="Trebuchet MS"/>
          <w:sz w:val="24"/>
          <w:szCs w:val="24"/>
        </w:rPr>
        <w:t xml:space="preserve"> </w:t>
      </w:r>
      <w:r w:rsidRPr="00591FD6">
        <w:rPr>
          <w:rFonts w:ascii="Trebuchet MS" w:hAnsi="Trebuchet MS"/>
          <w:sz w:val="24"/>
          <w:szCs w:val="24"/>
        </w:rPr>
        <w:t>neîndeplinirea gravă a obiectivelor selectate pentru cadrul de performanț</w:t>
      </w:r>
      <w:r w:rsidR="00E323A0" w:rsidRPr="00591FD6">
        <w:rPr>
          <w:rFonts w:ascii="Trebuchet MS" w:hAnsi="Trebuchet MS"/>
          <w:sz w:val="24"/>
          <w:szCs w:val="24"/>
        </w:rPr>
        <w:t>ă</w:t>
      </w:r>
      <w:r w:rsidR="00591FD6" w:rsidRPr="00591FD6">
        <w:rPr>
          <w:rFonts w:ascii="Trebuchet MS" w:hAnsi="Trebuchet MS"/>
          <w:sz w:val="24"/>
          <w:szCs w:val="24"/>
        </w:rPr>
        <w:t xml:space="preserve"> la nivelul programului POR 2014-2020.</w:t>
      </w:r>
    </w:p>
    <w:p w14:paraId="31413410" w14:textId="77777777" w:rsidR="00E323A0" w:rsidRPr="00212210" w:rsidRDefault="00E323A0" w:rsidP="00966083">
      <w:pPr>
        <w:jc w:val="both"/>
        <w:rPr>
          <w:rFonts w:ascii="Trebuchet MS" w:hAnsi="Trebuchet MS"/>
          <w:sz w:val="24"/>
          <w:szCs w:val="24"/>
          <w:u w:val="single"/>
        </w:rPr>
      </w:pPr>
    </w:p>
    <w:p w14:paraId="2D77272D" w14:textId="77777777" w:rsidR="00E323A0" w:rsidRPr="00212210" w:rsidRDefault="004B11FC" w:rsidP="00966083">
      <w:pPr>
        <w:jc w:val="both"/>
        <w:rPr>
          <w:rFonts w:ascii="Trebuchet MS" w:hAnsi="Trebuchet MS"/>
          <w:b/>
          <w:color w:val="00B050"/>
          <w:sz w:val="24"/>
          <w:szCs w:val="24"/>
          <w:u w:val="single"/>
        </w:rPr>
      </w:pPr>
      <w:r w:rsidRPr="00212210">
        <w:rPr>
          <w:rFonts w:ascii="Trebuchet MS" w:hAnsi="Trebuchet MS"/>
          <w:b/>
          <w:color w:val="00B050"/>
          <w:sz w:val="24"/>
          <w:szCs w:val="24"/>
          <w:u w:val="single"/>
        </w:rPr>
        <w:lastRenderedPageBreak/>
        <w:t xml:space="preserve">3. </w:t>
      </w:r>
      <w:r w:rsidR="00E323A0" w:rsidRPr="00212210">
        <w:rPr>
          <w:rFonts w:ascii="Trebuchet MS" w:hAnsi="Trebuchet MS"/>
          <w:b/>
          <w:color w:val="00B050"/>
          <w:sz w:val="24"/>
          <w:szCs w:val="24"/>
          <w:u w:val="single"/>
        </w:rPr>
        <w:t xml:space="preserve">Selectarea proiectelor </w:t>
      </w:r>
      <w:r w:rsidR="000D1CAF">
        <w:rPr>
          <w:rFonts w:ascii="Trebuchet MS" w:hAnsi="Trebuchet MS"/>
          <w:b/>
          <w:color w:val="00B050"/>
          <w:sz w:val="24"/>
          <w:szCs w:val="24"/>
          <w:u w:val="single"/>
        </w:rPr>
        <w:t xml:space="preserve">nefinalizate </w:t>
      </w:r>
      <w:r w:rsidR="00E323A0" w:rsidRPr="00212210">
        <w:rPr>
          <w:rFonts w:ascii="Trebuchet MS" w:hAnsi="Trebuchet MS"/>
          <w:b/>
          <w:color w:val="00B050"/>
          <w:sz w:val="24"/>
          <w:szCs w:val="24"/>
          <w:u w:val="single"/>
        </w:rPr>
        <w:t>pentru includerea în categoria proiectelor nefuncționale</w:t>
      </w:r>
      <w:r w:rsidR="005C32BA" w:rsidRPr="00212210">
        <w:rPr>
          <w:color w:val="00B050"/>
          <w:u w:val="single"/>
        </w:rPr>
        <w:t xml:space="preserve"> </w:t>
      </w:r>
      <w:r w:rsidRPr="00212210">
        <w:rPr>
          <w:rFonts w:ascii="Trebuchet MS" w:hAnsi="Trebuchet MS"/>
          <w:b/>
          <w:color w:val="00B050"/>
          <w:sz w:val="24"/>
          <w:szCs w:val="24"/>
          <w:u w:val="single"/>
        </w:rPr>
        <w:t>și c</w:t>
      </w:r>
      <w:r w:rsidR="005C32BA" w:rsidRPr="00212210">
        <w:rPr>
          <w:rFonts w:ascii="Trebuchet MS" w:hAnsi="Trebuchet MS"/>
          <w:b/>
          <w:color w:val="00B050"/>
          <w:sz w:val="24"/>
          <w:szCs w:val="24"/>
          <w:u w:val="single"/>
        </w:rPr>
        <w:t>ondiții de includere în categoria proiectelor nefuncționale</w:t>
      </w:r>
    </w:p>
    <w:p w14:paraId="4F26A943" w14:textId="41A462D6" w:rsidR="00540E9F" w:rsidRDefault="00831F5A" w:rsidP="00966083">
      <w:pPr>
        <w:jc w:val="both"/>
        <w:rPr>
          <w:rFonts w:ascii="Trebuchet MS" w:hAnsi="Trebuchet MS"/>
          <w:sz w:val="24"/>
          <w:szCs w:val="24"/>
        </w:rPr>
      </w:pPr>
      <w:r>
        <w:rPr>
          <w:rFonts w:ascii="Trebuchet MS" w:hAnsi="Trebuchet MS"/>
          <w:sz w:val="24"/>
          <w:szCs w:val="24"/>
        </w:rPr>
        <w:t xml:space="preserve">Prin analiza </w:t>
      </w:r>
      <w:r w:rsidR="004442CB">
        <w:rPr>
          <w:rFonts w:ascii="Trebuchet MS" w:hAnsi="Trebuchet MS"/>
          <w:sz w:val="24"/>
          <w:szCs w:val="24"/>
        </w:rPr>
        <w:t>continuă a stadiilor de implementare a proiectelor</w:t>
      </w:r>
      <w:r w:rsidR="00B07884">
        <w:rPr>
          <w:rFonts w:ascii="Trebuchet MS" w:hAnsi="Trebuchet MS"/>
          <w:sz w:val="24"/>
          <w:szCs w:val="24"/>
        </w:rPr>
        <w:t xml:space="preserve"> cu risc de nefinalizare</w:t>
      </w:r>
      <w:r w:rsidR="00FD5D33">
        <w:rPr>
          <w:rFonts w:ascii="Trebuchet MS" w:hAnsi="Trebuchet MS"/>
          <w:sz w:val="24"/>
          <w:szCs w:val="24"/>
        </w:rPr>
        <w:t xml:space="preserve">, </w:t>
      </w:r>
      <w:r w:rsidR="00B07884" w:rsidRPr="00FD5D33">
        <w:rPr>
          <w:rFonts w:ascii="Trebuchet MS" w:hAnsi="Trebuchet MS"/>
          <w:sz w:val="24"/>
          <w:szCs w:val="24"/>
        </w:rPr>
        <w:t>Autoritatea de Management și Organismele Intermediare</w:t>
      </w:r>
      <w:r w:rsidR="00B07884">
        <w:rPr>
          <w:rFonts w:ascii="Trebuchet MS" w:hAnsi="Trebuchet MS"/>
          <w:sz w:val="24"/>
          <w:szCs w:val="24"/>
        </w:rPr>
        <w:t xml:space="preserve"> urmăresc să se asigure că, acordarea unei extensii de timp sub forma prelungirii duratei de implementare </w:t>
      </w:r>
      <w:r w:rsidR="00540E9F">
        <w:rPr>
          <w:rFonts w:ascii="Trebuchet MS" w:hAnsi="Trebuchet MS"/>
          <w:sz w:val="24"/>
          <w:szCs w:val="24"/>
        </w:rPr>
        <w:t xml:space="preserve">a proiectelor </w:t>
      </w:r>
      <w:r w:rsidR="00B07884">
        <w:rPr>
          <w:rFonts w:ascii="Trebuchet MS" w:hAnsi="Trebuchet MS"/>
          <w:sz w:val="24"/>
          <w:szCs w:val="24"/>
        </w:rPr>
        <w:t>creează premise</w:t>
      </w:r>
      <w:r w:rsidR="00540E9F">
        <w:rPr>
          <w:rFonts w:ascii="Trebuchet MS" w:hAnsi="Trebuchet MS"/>
          <w:sz w:val="24"/>
          <w:szCs w:val="24"/>
        </w:rPr>
        <w:t>le</w:t>
      </w:r>
      <w:r w:rsidR="00B07884">
        <w:rPr>
          <w:rFonts w:ascii="Trebuchet MS" w:hAnsi="Trebuchet MS"/>
          <w:sz w:val="24"/>
          <w:szCs w:val="24"/>
        </w:rPr>
        <w:t xml:space="preserve"> </w:t>
      </w:r>
      <w:r w:rsidR="00950146">
        <w:rPr>
          <w:rFonts w:ascii="Trebuchet MS" w:hAnsi="Trebuchet MS"/>
          <w:sz w:val="24"/>
          <w:szCs w:val="24"/>
        </w:rPr>
        <w:t xml:space="preserve">suplimentare </w:t>
      </w:r>
      <w:r w:rsidR="00540E9F">
        <w:rPr>
          <w:rFonts w:ascii="Trebuchet MS" w:hAnsi="Trebuchet MS"/>
          <w:sz w:val="24"/>
          <w:szCs w:val="24"/>
        </w:rPr>
        <w:t xml:space="preserve">necesare </w:t>
      </w:r>
      <w:r w:rsidR="00B07884">
        <w:rPr>
          <w:rFonts w:ascii="Trebuchet MS" w:hAnsi="Trebuchet MS"/>
          <w:sz w:val="24"/>
          <w:szCs w:val="24"/>
        </w:rPr>
        <w:t>pentru ca acestea să fie</w:t>
      </w:r>
      <w:r w:rsidR="00736778">
        <w:rPr>
          <w:rFonts w:ascii="Trebuchet MS" w:hAnsi="Trebuchet MS"/>
          <w:sz w:val="24"/>
          <w:szCs w:val="24"/>
        </w:rPr>
        <w:t xml:space="preserve"> finalizate fizic și</w:t>
      </w:r>
      <w:r w:rsidR="00B07884">
        <w:rPr>
          <w:rFonts w:ascii="Trebuchet MS" w:hAnsi="Trebuchet MS"/>
          <w:sz w:val="24"/>
          <w:szCs w:val="24"/>
        </w:rPr>
        <w:t xml:space="preserve"> implementate integral  și să</w:t>
      </w:r>
      <w:r w:rsidR="00B07884" w:rsidRPr="00B07884">
        <w:rPr>
          <w:rFonts w:ascii="Trebuchet MS" w:hAnsi="Trebuchet MS"/>
          <w:sz w:val="24"/>
          <w:szCs w:val="24"/>
        </w:rPr>
        <w:t xml:space="preserve"> contribuie la obiectivele priorităților relevante</w:t>
      </w:r>
      <w:r w:rsidR="00B07884">
        <w:rPr>
          <w:rFonts w:ascii="Trebuchet MS" w:hAnsi="Trebuchet MS"/>
          <w:sz w:val="24"/>
          <w:szCs w:val="24"/>
        </w:rPr>
        <w:t xml:space="preserve">, </w:t>
      </w:r>
      <w:r w:rsidR="00950146">
        <w:rPr>
          <w:rFonts w:ascii="Trebuchet MS" w:hAnsi="Trebuchet MS"/>
          <w:sz w:val="24"/>
          <w:szCs w:val="24"/>
        </w:rPr>
        <w:t>în condițiile în care beneficiarii susțin</w:t>
      </w:r>
      <w:r w:rsidR="000B0F3E">
        <w:rPr>
          <w:rFonts w:ascii="Trebuchet MS" w:hAnsi="Trebuchet MS"/>
          <w:sz w:val="24"/>
          <w:szCs w:val="24"/>
        </w:rPr>
        <w:t xml:space="preserve"> financiar cheltuielile efectuate după 31 decembrie 2023</w:t>
      </w:r>
      <w:r w:rsidR="00B07884">
        <w:rPr>
          <w:rFonts w:ascii="Trebuchet MS" w:hAnsi="Trebuchet MS"/>
          <w:sz w:val="24"/>
          <w:szCs w:val="24"/>
        </w:rPr>
        <w:t>.</w:t>
      </w:r>
      <w:r w:rsidR="00B07884" w:rsidRPr="00B07884">
        <w:rPr>
          <w:rFonts w:ascii="Trebuchet MS" w:hAnsi="Trebuchet MS"/>
          <w:sz w:val="24"/>
          <w:szCs w:val="24"/>
        </w:rPr>
        <w:t xml:space="preserve"> </w:t>
      </w:r>
    </w:p>
    <w:p w14:paraId="193846DC" w14:textId="77777777" w:rsidR="00FD5D33" w:rsidRDefault="00535FC1" w:rsidP="00966083">
      <w:pPr>
        <w:jc w:val="both"/>
        <w:rPr>
          <w:rFonts w:ascii="Trebuchet MS" w:hAnsi="Trebuchet MS"/>
          <w:sz w:val="24"/>
          <w:szCs w:val="24"/>
        </w:rPr>
      </w:pPr>
      <w:r>
        <w:rPr>
          <w:rFonts w:ascii="Trebuchet MS" w:hAnsi="Trebuchet MS"/>
          <w:sz w:val="24"/>
          <w:szCs w:val="24"/>
        </w:rPr>
        <w:t xml:space="preserve">Această analiză se </w:t>
      </w:r>
      <w:r w:rsidR="000B0F3E">
        <w:rPr>
          <w:rFonts w:ascii="Trebuchet MS" w:hAnsi="Trebuchet MS"/>
          <w:sz w:val="24"/>
          <w:szCs w:val="24"/>
        </w:rPr>
        <w:t xml:space="preserve">realizează cu instrumentele specifice monitorizării tehnice și financiare, în special </w:t>
      </w:r>
      <w:r w:rsidR="00FD5D33">
        <w:rPr>
          <w:rFonts w:ascii="Trebuchet MS" w:hAnsi="Trebuchet MS"/>
          <w:sz w:val="24"/>
          <w:szCs w:val="24"/>
        </w:rPr>
        <w:t xml:space="preserve">prin raportare la </w:t>
      </w:r>
      <w:r w:rsidR="000B0F3E">
        <w:rPr>
          <w:rFonts w:ascii="Trebuchet MS" w:hAnsi="Trebuchet MS"/>
          <w:sz w:val="24"/>
          <w:szCs w:val="24"/>
        </w:rPr>
        <w:t xml:space="preserve">nivelul de </w:t>
      </w:r>
      <w:r w:rsidR="00FD5D33">
        <w:rPr>
          <w:rFonts w:ascii="Trebuchet MS" w:hAnsi="Trebuchet MS"/>
          <w:sz w:val="24"/>
          <w:szCs w:val="24"/>
        </w:rPr>
        <w:t xml:space="preserve">pregătire </w:t>
      </w:r>
      <w:r w:rsidR="000B0F3E">
        <w:rPr>
          <w:rFonts w:ascii="Trebuchet MS" w:hAnsi="Trebuchet MS"/>
          <w:sz w:val="24"/>
          <w:szCs w:val="24"/>
        </w:rPr>
        <w:t>a</w:t>
      </w:r>
      <w:r w:rsidR="00FD5D33">
        <w:rPr>
          <w:rFonts w:ascii="Trebuchet MS" w:hAnsi="Trebuchet MS"/>
          <w:sz w:val="24"/>
          <w:szCs w:val="24"/>
        </w:rPr>
        <w:t xml:space="preserve"> proceduril</w:t>
      </w:r>
      <w:r w:rsidR="000B0F3E">
        <w:rPr>
          <w:rFonts w:ascii="Trebuchet MS" w:hAnsi="Trebuchet MS"/>
          <w:sz w:val="24"/>
          <w:szCs w:val="24"/>
        </w:rPr>
        <w:t xml:space="preserve">or </w:t>
      </w:r>
      <w:r w:rsidR="00FD5D33">
        <w:rPr>
          <w:rFonts w:ascii="Trebuchet MS" w:hAnsi="Trebuchet MS"/>
          <w:sz w:val="24"/>
          <w:szCs w:val="24"/>
        </w:rPr>
        <w:t>de atribuir</w:t>
      </w:r>
      <w:r w:rsidR="000B0F3E">
        <w:rPr>
          <w:rFonts w:ascii="Trebuchet MS" w:hAnsi="Trebuchet MS"/>
          <w:sz w:val="24"/>
          <w:szCs w:val="24"/>
        </w:rPr>
        <w:t xml:space="preserve">e, la </w:t>
      </w:r>
      <w:r w:rsidR="00FD5D33">
        <w:rPr>
          <w:rFonts w:ascii="Trebuchet MS" w:hAnsi="Trebuchet MS"/>
          <w:sz w:val="24"/>
          <w:szCs w:val="24"/>
        </w:rPr>
        <w:t xml:space="preserve">progresul execuției contractelor de achiziție și la </w:t>
      </w:r>
      <w:r w:rsidR="000B0F3E">
        <w:rPr>
          <w:rFonts w:ascii="Trebuchet MS" w:hAnsi="Trebuchet MS"/>
          <w:sz w:val="24"/>
          <w:szCs w:val="24"/>
        </w:rPr>
        <w:t>gradul</w:t>
      </w:r>
      <w:r w:rsidR="00FD5D33">
        <w:rPr>
          <w:rFonts w:ascii="Trebuchet MS" w:hAnsi="Trebuchet MS"/>
          <w:sz w:val="24"/>
          <w:szCs w:val="24"/>
        </w:rPr>
        <w:t xml:space="preserve"> de îndeplinire a obiectivelor </w:t>
      </w:r>
      <w:r w:rsidR="000B0F3E">
        <w:rPr>
          <w:rFonts w:ascii="Trebuchet MS" w:hAnsi="Trebuchet MS"/>
          <w:sz w:val="24"/>
          <w:szCs w:val="24"/>
        </w:rPr>
        <w:t>specifice menționate prin contractele de finanțare</w:t>
      </w:r>
      <w:r w:rsidR="00540E9F">
        <w:rPr>
          <w:rFonts w:ascii="Trebuchet MS" w:hAnsi="Trebuchet MS"/>
          <w:sz w:val="24"/>
          <w:szCs w:val="24"/>
        </w:rPr>
        <w:t>.</w:t>
      </w:r>
    </w:p>
    <w:p w14:paraId="55D82561" w14:textId="5A707446" w:rsidR="005C32BA" w:rsidRDefault="000B0F3E" w:rsidP="00966083">
      <w:pPr>
        <w:jc w:val="both"/>
        <w:rPr>
          <w:rFonts w:ascii="Trebuchet MS" w:hAnsi="Trebuchet MS"/>
          <w:sz w:val="24"/>
          <w:szCs w:val="24"/>
        </w:rPr>
      </w:pPr>
      <w:r>
        <w:rPr>
          <w:rFonts w:ascii="Trebuchet MS" w:hAnsi="Trebuchet MS"/>
          <w:sz w:val="24"/>
          <w:szCs w:val="24"/>
        </w:rPr>
        <w:t>C</w:t>
      </w:r>
      <w:r w:rsidR="00FD5D33" w:rsidRPr="00FD5D33">
        <w:rPr>
          <w:rFonts w:ascii="Trebuchet MS" w:hAnsi="Trebuchet MS"/>
          <w:sz w:val="24"/>
          <w:szCs w:val="24"/>
        </w:rPr>
        <w:t>olectare</w:t>
      </w:r>
      <w:r w:rsidR="00540E9F">
        <w:rPr>
          <w:rFonts w:ascii="Trebuchet MS" w:hAnsi="Trebuchet MS"/>
          <w:sz w:val="24"/>
          <w:szCs w:val="24"/>
        </w:rPr>
        <w:t>a</w:t>
      </w:r>
      <w:r w:rsidR="00FD5D33" w:rsidRPr="00FD5D33">
        <w:rPr>
          <w:rFonts w:ascii="Trebuchet MS" w:hAnsi="Trebuchet MS"/>
          <w:sz w:val="24"/>
          <w:szCs w:val="24"/>
        </w:rPr>
        <w:t xml:space="preserve"> sistematică de informații </w:t>
      </w:r>
      <w:r w:rsidRPr="00FD5D33">
        <w:rPr>
          <w:rFonts w:ascii="Trebuchet MS" w:hAnsi="Trebuchet MS"/>
          <w:sz w:val="24"/>
          <w:szCs w:val="24"/>
        </w:rPr>
        <w:t xml:space="preserve">asupra </w:t>
      </w:r>
      <w:r w:rsidR="00FD5D33" w:rsidRPr="00FD5D33">
        <w:rPr>
          <w:rFonts w:ascii="Trebuchet MS" w:hAnsi="Trebuchet MS"/>
          <w:sz w:val="24"/>
          <w:szCs w:val="24"/>
        </w:rPr>
        <w:t>desfășur</w:t>
      </w:r>
      <w:r w:rsidR="00540E9F">
        <w:rPr>
          <w:rFonts w:ascii="Trebuchet MS" w:hAnsi="Trebuchet MS"/>
          <w:sz w:val="24"/>
          <w:szCs w:val="24"/>
        </w:rPr>
        <w:t>ării</w:t>
      </w:r>
      <w:r w:rsidR="00FD5D33" w:rsidRPr="00FD5D33">
        <w:rPr>
          <w:rFonts w:ascii="Trebuchet MS" w:hAnsi="Trebuchet MS"/>
          <w:sz w:val="24"/>
          <w:szCs w:val="24"/>
        </w:rPr>
        <w:t xml:space="preserve"> activități</w:t>
      </w:r>
      <w:r w:rsidR="00C574E4">
        <w:rPr>
          <w:rFonts w:ascii="Trebuchet MS" w:hAnsi="Trebuchet MS"/>
          <w:sz w:val="24"/>
          <w:szCs w:val="24"/>
        </w:rPr>
        <w:t>lor</w:t>
      </w:r>
      <w:r>
        <w:rPr>
          <w:rFonts w:ascii="Trebuchet MS" w:hAnsi="Trebuchet MS"/>
          <w:sz w:val="24"/>
          <w:szCs w:val="24"/>
        </w:rPr>
        <w:t xml:space="preserve"> proiectelor</w:t>
      </w:r>
      <w:r w:rsidR="00FD5D33" w:rsidRPr="00FD5D33">
        <w:rPr>
          <w:rFonts w:ascii="Trebuchet MS" w:hAnsi="Trebuchet MS"/>
          <w:sz w:val="24"/>
          <w:szCs w:val="24"/>
        </w:rPr>
        <w:t xml:space="preserve"> </w:t>
      </w:r>
      <w:r>
        <w:rPr>
          <w:rFonts w:ascii="Trebuchet MS" w:hAnsi="Trebuchet MS"/>
          <w:sz w:val="24"/>
          <w:szCs w:val="24"/>
        </w:rPr>
        <w:t xml:space="preserve">se va realiza </w:t>
      </w:r>
      <w:r w:rsidR="00FD5D33" w:rsidRPr="00FD5D33">
        <w:rPr>
          <w:rFonts w:ascii="Trebuchet MS" w:hAnsi="Trebuchet MS"/>
          <w:sz w:val="24"/>
          <w:szCs w:val="24"/>
        </w:rPr>
        <w:t>prin intermediul documentelor</w:t>
      </w:r>
      <w:r w:rsidR="00540E9F">
        <w:rPr>
          <w:rFonts w:ascii="Trebuchet MS" w:hAnsi="Trebuchet MS"/>
          <w:sz w:val="24"/>
          <w:szCs w:val="24"/>
        </w:rPr>
        <w:t xml:space="preserve"> de raportare</w:t>
      </w:r>
      <w:r w:rsidR="00FD5D33" w:rsidRPr="00FD5D33">
        <w:rPr>
          <w:rFonts w:ascii="Trebuchet MS" w:hAnsi="Trebuchet MS"/>
          <w:sz w:val="24"/>
          <w:szCs w:val="24"/>
        </w:rPr>
        <w:t xml:space="preserve"> </w:t>
      </w:r>
      <w:r w:rsidR="00540E9F">
        <w:rPr>
          <w:rFonts w:ascii="Trebuchet MS" w:hAnsi="Trebuchet MS"/>
          <w:sz w:val="24"/>
          <w:szCs w:val="24"/>
        </w:rPr>
        <w:t xml:space="preserve">specifice prevăzute în contractele de finanțare </w:t>
      </w:r>
      <w:r w:rsidR="00FD5D33" w:rsidRPr="00FD5D33">
        <w:rPr>
          <w:rFonts w:ascii="Trebuchet MS" w:hAnsi="Trebuchet MS"/>
          <w:sz w:val="24"/>
          <w:szCs w:val="24"/>
        </w:rPr>
        <w:t>și prin vizite pe teren</w:t>
      </w:r>
      <w:r w:rsidR="00917A9E">
        <w:rPr>
          <w:rFonts w:ascii="Trebuchet MS" w:hAnsi="Trebuchet MS"/>
          <w:sz w:val="24"/>
          <w:szCs w:val="24"/>
        </w:rPr>
        <w:t>.</w:t>
      </w:r>
    </w:p>
    <w:p w14:paraId="601EE336" w14:textId="77777777" w:rsidR="0099695F" w:rsidRDefault="00BC0389" w:rsidP="00966083">
      <w:pPr>
        <w:jc w:val="both"/>
        <w:rPr>
          <w:rFonts w:ascii="Trebuchet MS" w:hAnsi="Trebuchet MS"/>
          <w:sz w:val="24"/>
          <w:szCs w:val="24"/>
        </w:rPr>
      </w:pPr>
      <w:r>
        <w:rPr>
          <w:rFonts w:ascii="Trebuchet MS" w:hAnsi="Trebuchet MS"/>
          <w:sz w:val="24"/>
          <w:szCs w:val="24"/>
        </w:rPr>
        <w:t>U</w:t>
      </w:r>
      <w:r w:rsidR="0099695F">
        <w:rPr>
          <w:rFonts w:ascii="Trebuchet MS" w:hAnsi="Trebuchet MS"/>
          <w:sz w:val="24"/>
          <w:szCs w:val="24"/>
        </w:rPr>
        <w:t xml:space="preserve">n proiect </w:t>
      </w:r>
      <w:r w:rsidR="002F263A">
        <w:rPr>
          <w:rFonts w:ascii="Trebuchet MS" w:hAnsi="Trebuchet MS"/>
          <w:sz w:val="24"/>
          <w:szCs w:val="24"/>
        </w:rPr>
        <w:t xml:space="preserve">nefinalizat </w:t>
      </w:r>
      <w:r>
        <w:rPr>
          <w:rFonts w:ascii="Trebuchet MS" w:hAnsi="Trebuchet MS"/>
          <w:sz w:val="24"/>
          <w:szCs w:val="24"/>
        </w:rPr>
        <w:t>poate fi declarat</w:t>
      </w:r>
      <w:r w:rsidR="002F263A">
        <w:rPr>
          <w:rFonts w:ascii="Trebuchet MS" w:hAnsi="Trebuchet MS"/>
          <w:sz w:val="24"/>
          <w:szCs w:val="24"/>
        </w:rPr>
        <w:t>/inclus</w:t>
      </w:r>
      <w:r>
        <w:rPr>
          <w:rFonts w:ascii="Trebuchet MS" w:hAnsi="Trebuchet MS"/>
          <w:sz w:val="24"/>
          <w:szCs w:val="24"/>
        </w:rPr>
        <w:t xml:space="preserve"> în</w:t>
      </w:r>
      <w:r w:rsidR="00917A9E">
        <w:rPr>
          <w:rFonts w:ascii="Trebuchet MS" w:hAnsi="Trebuchet MS"/>
          <w:sz w:val="24"/>
          <w:szCs w:val="24"/>
        </w:rPr>
        <w:t xml:space="preserve"> categoria</w:t>
      </w:r>
      <w:r w:rsidR="0099695F">
        <w:rPr>
          <w:rFonts w:ascii="Trebuchet MS" w:hAnsi="Trebuchet MS"/>
          <w:sz w:val="24"/>
          <w:szCs w:val="24"/>
        </w:rPr>
        <w:t xml:space="preserve"> </w:t>
      </w:r>
      <w:r w:rsidR="00917A9E">
        <w:rPr>
          <w:rFonts w:ascii="Trebuchet MS" w:hAnsi="Trebuchet MS"/>
          <w:sz w:val="24"/>
          <w:szCs w:val="24"/>
        </w:rPr>
        <w:t>proiecte</w:t>
      </w:r>
      <w:r w:rsidR="00B51E12">
        <w:rPr>
          <w:rFonts w:ascii="Trebuchet MS" w:hAnsi="Trebuchet MS"/>
          <w:sz w:val="24"/>
          <w:szCs w:val="24"/>
        </w:rPr>
        <w:t>lor</w:t>
      </w:r>
      <w:r w:rsidR="00917A9E">
        <w:rPr>
          <w:rFonts w:ascii="Trebuchet MS" w:hAnsi="Trebuchet MS"/>
          <w:sz w:val="24"/>
          <w:szCs w:val="24"/>
        </w:rPr>
        <w:t xml:space="preserve"> nefuncționale </w:t>
      </w:r>
      <w:r>
        <w:rPr>
          <w:rFonts w:ascii="Trebuchet MS" w:hAnsi="Trebuchet MS"/>
          <w:sz w:val="24"/>
          <w:szCs w:val="24"/>
        </w:rPr>
        <w:t>dacă sunt îndeplinite cumulativ</w:t>
      </w:r>
      <w:r w:rsidR="00917A9E">
        <w:rPr>
          <w:rFonts w:ascii="Trebuchet MS" w:hAnsi="Trebuchet MS"/>
          <w:sz w:val="24"/>
          <w:szCs w:val="24"/>
        </w:rPr>
        <w:t xml:space="preserve"> următoarele condiții:</w:t>
      </w:r>
    </w:p>
    <w:p w14:paraId="1BFF7AD1" w14:textId="77777777" w:rsidR="00B51E12" w:rsidRPr="00B51E12" w:rsidRDefault="00B51E12" w:rsidP="00B51E12">
      <w:pPr>
        <w:pStyle w:val="ListParagraph"/>
        <w:numPr>
          <w:ilvl w:val="0"/>
          <w:numId w:val="3"/>
        </w:numPr>
        <w:jc w:val="both"/>
        <w:rPr>
          <w:rFonts w:ascii="Trebuchet MS" w:hAnsi="Trebuchet MS"/>
          <w:sz w:val="24"/>
          <w:szCs w:val="24"/>
        </w:rPr>
      </w:pPr>
      <w:r w:rsidRPr="00B51E12">
        <w:rPr>
          <w:rFonts w:ascii="Trebuchet MS" w:hAnsi="Trebuchet MS"/>
          <w:sz w:val="24"/>
          <w:szCs w:val="24"/>
          <w:u w:val="single"/>
        </w:rPr>
        <w:t>Bugetul total al</w:t>
      </w:r>
      <w:r w:rsidR="0099695F" w:rsidRPr="00B51E12">
        <w:rPr>
          <w:rFonts w:ascii="Trebuchet MS" w:hAnsi="Trebuchet MS"/>
          <w:sz w:val="24"/>
          <w:szCs w:val="24"/>
          <w:u w:val="single"/>
        </w:rPr>
        <w:t xml:space="preserve"> proiectului </w:t>
      </w:r>
      <w:r w:rsidRPr="00B51E12">
        <w:rPr>
          <w:rFonts w:ascii="Trebuchet MS" w:hAnsi="Trebuchet MS"/>
          <w:sz w:val="24"/>
          <w:szCs w:val="24"/>
          <w:u w:val="single"/>
        </w:rPr>
        <w:t>este</w:t>
      </w:r>
      <w:r w:rsidR="0099695F" w:rsidRPr="00B51E12">
        <w:rPr>
          <w:rFonts w:ascii="Trebuchet MS" w:hAnsi="Trebuchet MS"/>
          <w:sz w:val="24"/>
          <w:szCs w:val="24"/>
          <w:u w:val="single"/>
        </w:rPr>
        <w:t xml:space="preserve"> în valoare de peste 1 milion de euro;</w:t>
      </w:r>
      <w:r w:rsidR="0099695F" w:rsidRPr="00B51E12">
        <w:rPr>
          <w:rFonts w:ascii="Trebuchet MS" w:hAnsi="Trebuchet MS"/>
          <w:sz w:val="24"/>
          <w:szCs w:val="24"/>
        </w:rPr>
        <w:t xml:space="preserve"> </w:t>
      </w:r>
    </w:p>
    <w:p w14:paraId="13FB03E5" w14:textId="047C510F" w:rsidR="0035071E" w:rsidRDefault="0035071E" w:rsidP="0035071E">
      <w:pPr>
        <w:jc w:val="both"/>
        <w:rPr>
          <w:rFonts w:ascii="Trebuchet MS" w:hAnsi="Trebuchet MS"/>
          <w:sz w:val="24"/>
          <w:szCs w:val="24"/>
        </w:rPr>
      </w:pPr>
      <w:r>
        <w:rPr>
          <w:rFonts w:ascii="Trebuchet MS" w:hAnsi="Trebuchet MS"/>
          <w:sz w:val="24"/>
          <w:szCs w:val="24"/>
        </w:rPr>
        <w:t xml:space="preserve">Valoarea contractului care va fi avută în vedere </w:t>
      </w:r>
      <w:r w:rsidRPr="0035071E">
        <w:rPr>
          <w:rFonts w:ascii="Trebuchet MS" w:hAnsi="Trebuchet MS"/>
          <w:sz w:val="24"/>
          <w:szCs w:val="24"/>
        </w:rPr>
        <w:t xml:space="preserve">este cea prevăzută prin ultima modificare a valorii totale a contractului de finanțare (și va include și sumele suplimentare alocate potrivit prevederilor OG 15/2021 privind reglementarea unor măsuri fiscal-bugetare, cu modificările și completările ulterioare și OUG 64/2022 privind ajustarea prețurilor și a valorii devizelor generale în cadrul proiectelor finanțate din fonduri externe nerambursabile, cu modificările și completările ulterioare, dacă este cazul), iar echivalentul în Euro al acesteia se va calcula la cursul de schimb </w:t>
      </w:r>
      <w:proofErr w:type="spellStart"/>
      <w:r w:rsidRPr="0035071E">
        <w:rPr>
          <w:rFonts w:ascii="Trebuchet MS" w:hAnsi="Trebuchet MS"/>
          <w:sz w:val="24"/>
          <w:szCs w:val="24"/>
        </w:rPr>
        <w:t>Inforeuro</w:t>
      </w:r>
      <w:proofErr w:type="spellEnd"/>
      <w:r w:rsidRPr="0035071E">
        <w:rPr>
          <w:rFonts w:ascii="Trebuchet MS" w:hAnsi="Trebuchet MS"/>
          <w:sz w:val="24"/>
          <w:szCs w:val="24"/>
        </w:rPr>
        <w:t xml:space="preserve"> din luna modificării valorii totale.</w:t>
      </w:r>
    </w:p>
    <w:p w14:paraId="232A48F4" w14:textId="62DB19E2" w:rsidR="00404E83" w:rsidRPr="0035071E" w:rsidRDefault="0078684D" w:rsidP="0035071E">
      <w:pPr>
        <w:pStyle w:val="ListParagraph"/>
        <w:numPr>
          <w:ilvl w:val="0"/>
          <w:numId w:val="3"/>
        </w:numPr>
        <w:jc w:val="both"/>
        <w:rPr>
          <w:rFonts w:ascii="Trebuchet MS" w:hAnsi="Trebuchet MS"/>
          <w:sz w:val="24"/>
          <w:szCs w:val="24"/>
        </w:rPr>
      </w:pPr>
      <w:r w:rsidRPr="0035071E">
        <w:rPr>
          <w:rFonts w:ascii="Trebuchet MS" w:hAnsi="Trebuchet MS"/>
          <w:sz w:val="24"/>
          <w:szCs w:val="24"/>
          <w:u w:val="single"/>
        </w:rPr>
        <w:t>Cheltuielile efectuate de beneficiar pentru implementarea</w:t>
      </w:r>
      <w:r w:rsidR="00F33097" w:rsidRPr="0035071E">
        <w:rPr>
          <w:rFonts w:ascii="Trebuchet MS" w:hAnsi="Trebuchet MS"/>
          <w:sz w:val="24"/>
          <w:szCs w:val="24"/>
          <w:u w:val="single"/>
        </w:rPr>
        <w:t xml:space="preserve"> </w:t>
      </w:r>
      <w:proofErr w:type="spellStart"/>
      <w:r w:rsidRPr="0035071E">
        <w:rPr>
          <w:rFonts w:ascii="Trebuchet MS" w:hAnsi="Trebuchet MS"/>
          <w:sz w:val="24"/>
          <w:szCs w:val="24"/>
          <w:u w:val="single"/>
        </w:rPr>
        <w:t>şi</w:t>
      </w:r>
      <w:proofErr w:type="spellEnd"/>
      <w:r w:rsidRPr="0035071E">
        <w:rPr>
          <w:rFonts w:ascii="Trebuchet MS" w:hAnsi="Trebuchet MS"/>
          <w:sz w:val="24"/>
          <w:szCs w:val="24"/>
          <w:u w:val="single"/>
        </w:rPr>
        <w:t xml:space="preserve"> </w:t>
      </w:r>
      <w:proofErr w:type="spellStart"/>
      <w:r w:rsidRPr="0035071E">
        <w:rPr>
          <w:rFonts w:ascii="Trebuchet MS" w:hAnsi="Trebuchet MS"/>
          <w:sz w:val="24"/>
          <w:szCs w:val="24"/>
          <w:u w:val="single"/>
        </w:rPr>
        <w:t>operaţionalizarea</w:t>
      </w:r>
      <w:proofErr w:type="spellEnd"/>
      <w:r w:rsidRPr="0035071E">
        <w:rPr>
          <w:rFonts w:ascii="Trebuchet MS" w:hAnsi="Trebuchet MS"/>
          <w:sz w:val="24"/>
          <w:szCs w:val="24"/>
          <w:u w:val="single"/>
        </w:rPr>
        <w:t xml:space="preserve"> proiectului după data de 31 decembrie 2023 se suportă din bugetul propriu sau din alte surse de </w:t>
      </w:r>
      <w:proofErr w:type="spellStart"/>
      <w:r w:rsidRPr="0035071E">
        <w:rPr>
          <w:rFonts w:ascii="Trebuchet MS" w:hAnsi="Trebuchet MS"/>
          <w:sz w:val="24"/>
          <w:szCs w:val="24"/>
          <w:u w:val="single"/>
        </w:rPr>
        <w:t>finanţare</w:t>
      </w:r>
      <w:proofErr w:type="spellEnd"/>
      <w:r w:rsidRPr="0035071E">
        <w:rPr>
          <w:rFonts w:ascii="Trebuchet MS" w:hAnsi="Trebuchet MS"/>
          <w:sz w:val="24"/>
          <w:szCs w:val="24"/>
          <w:u w:val="single"/>
        </w:rPr>
        <w:t xml:space="preserve"> legal constituite, cu respectarea regulilor de ajutor de stat</w:t>
      </w:r>
      <w:r w:rsidR="0099695F" w:rsidRPr="0035071E">
        <w:rPr>
          <w:rFonts w:ascii="Trebuchet MS" w:hAnsi="Trebuchet MS"/>
          <w:sz w:val="24"/>
          <w:szCs w:val="24"/>
          <w:u w:val="single"/>
        </w:rPr>
        <w:t>;</w:t>
      </w:r>
      <w:r w:rsidR="0099695F" w:rsidRPr="0035071E">
        <w:rPr>
          <w:rFonts w:ascii="Trebuchet MS" w:hAnsi="Trebuchet MS"/>
          <w:sz w:val="24"/>
          <w:szCs w:val="24"/>
        </w:rPr>
        <w:t xml:space="preserve"> </w:t>
      </w:r>
    </w:p>
    <w:p w14:paraId="57EDC69F" w14:textId="6E4F2A01" w:rsidR="00A0773B" w:rsidRPr="00F33097" w:rsidRDefault="00521010" w:rsidP="00926FCB">
      <w:pPr>
        <w:jc w:val="both"/>
        <w:rPr>
          <w:highlight w:val="yellow"/>
        </w:rPr>
      </w:pPr>
      <w:r w:rsidRPr="006D737D">
        <w:rPr>
          <w:rFonts w:ascii="Trebuchet MS" w:hAnsi="Trebuchet MS"/>
          <w:sz w:val="24"/>
          <w:szCs w:val="24"/>
        </w:rPr>
        <w:t xml:space="preserve">Documentele necesare </w:t>
      </w:r>
      <w:r w:rsidR="00AB43E1" w:rsidRPr="006D737D">
        <w:rPr>
          <w:rFonts w:ascii="Trebuchet MS" w:hAnsi="Trebuchet MS"/>
          <w:sz w:val="24"/>
          <w:szCs w:val="24"/>
        </w:rPr>
        <w:t xml:space="preserve">în vederea susținerii acestui </w:t>
      </w:r>
      <w:r w:rsidR="00576735" w:rsidRPr="006D737D">
        <w:rPr>
          <w:rFonts w:ascii="Trebuchet MS" w:hAnsi="Trebuchet MS"/>
          <w:sz w:val="24"/>
          <w:szCs w:val="24"/>
        </w:rPr>
        <w:t xml:space="preserve">nou </w:t>
      </w:r>
      <w:r w:rsidR="00AB43E1" w:rsidRPr="006D737D">
        <w:rPr>
          <w:rFonts w:ascii="Trebuchet MS" w:hAnsi="Trebuchet MS"/>
          <w:sz w:val="24"/>
          <w:szCs w:val="24"/>
        </w:rPr>
        <w:t>angajament</w:t>
      </w:r>
      <w:r w:rsidR="00D57431" w:rsidRPr="006D737D">
        <w:rPr>
          <w:rFonts w:ascii="Trebuchet MS" w:hAnsi="Trebuchet MS"/>
          <w:sz w:val="24"/>
          <w:szCs w:val="24"/>
        </w:rPr>
        <w:t xml:space="preserve"> financiar</w:t>
      </w:r>
      <w:r w:rsidR="00AB43E1" w:rsidRPr="006D737D">
        <w:rPr>
          <w:rFonts w:ascii="Trebuchet MS" w:hAnsi="Trebuchet MS"/>
          <w:sz w:val="24"/>
          <w:szCs w:val="24"/>
        </w:rPr>
        <w:t xml:space="preserve"> al beneficiarului</w:t>
      </w:r>
      <w:r w:rsidR="006D737D">
        <w:rPr>
          <w:rFonts w:ascii="Trebuchet MS" w:hAnsi="Trebuchet MS"/>
          <w:sz w:val="24"/>
          <w:szCs w:val="24"/>
        </w:rPr>
        <w:t xml:space="preserve"> (și partenerilor, dacă este cazul)</w:t>
      </w:r>
      <w:r w:rsidR="00AB43E1" w:rsidRPr="006D737D">
        <w:rPr>
          <w:rFonts w:ascii="Trebuchet MS" w:hAnsi="Trebuchet MS"/>
          <w:sz w:val="24"/>
          <w:szCs w:val="24"/>
        </w:rPr>
        <w:t xml:space="preserve"> </w:t>
      </w:r>
      <w:r w:rsidR="00D57431" w:rsidRPr="006D737D">
        <w:rPr>
          <w:rFonts w:ascii="Trebuchet MS" w:hAnsi="Trebuchet MS"/>
          <w:sz w:val="24"/>
          <w:szCs w:val="24"/>
        </w:rPr>
        <w:t xml:space="preserve">vor fi </w:t>
      </w:r>
      <w:r w:rsidR="00D6451C" w:rsidRPr="006D737D">
        <w:rPr>
          <w:rFonts w:ascii="Trebuchet MS" w:hAnsi="Trebuchet MS"/>
          <w:sz w:val="24"/>
          <w:szCs w:val="24"/>
        </w:rPr>
        <w:t>cele</w:t>
      </w:r>
      <w:r w:rsidR="00D57431" w:rsidRPr="006D737D">
        <w:rPr>
          <w:rFonts w:ascii="Trebuchet MS" w:hAnsi="Trebuchet MS"/>
          <w:sz w:val="24"/>
          <w:szCs w:val="24"/>
        </w:rPr>
        <w:t xml:space="preserve"> depuse de acesta la contractarea proiectului,</w:t>
      </w:r>
      <w:r w:rsidR="00AB43E1" w:rsidRPr="006D737D">
        <w:rPr>
          <w:rFonts w:ascii="Trebuchet MS" w:hAnsi="Trebuchet MS"/>
          <w:sz w:val="24"/>
          <w:szCs w:val="24"/>
        </w:rPr>
        <w:t xml:space="preserve"> </w:t>
      </w:r>
      <w:r w:rsidR="00576735" w:rsidRPr="006D737D">
        <w:rPr>
          <w:rFonts w:ascii="Trebuchet MS" w:hAnsi="Trebuchet MS"/>
          <w:sz w:val="24"/>
          <w:szCs w:val="24"/>
        </w:rPr>
        <w:t>potrivit</w:t>
      </w:r>
      <w:r w:rsidR="00BC0389" w:rsidRPr="006D737D">
        <w:rPr>
          <w:rFonts w:ascii="Trebuchet MS" w:hAnsi="Trebuchet MS"/>
          <w:sz w:val="24"/>
          <w:szCs w:val="24"/>
        </w:rPr>
        <w:t xml:space="preserve"> Ghidul</w:t>
      </w:r>
      <w:r w:rsidR="00576735" w:rsidRPr="006D737D">
        <w:rPr>
          <w:rFonts w:ascii="Trebuchet MS" w:hAnsi="Trebuchet MS"/>
          <w:sz w:val="24"/>
          <w:szCs w:val="24"/>
        </w:rPr>
        <w:t>ui</w:t>
      </w:r>
      <w:r w:rsidR="00BC0389" w:rsidRPr="006D737D">
        <w:rPr>
          <w:rFonts w:ascii="Trebuchet MS" w:hAnsi="Trebuchet MS"/>
          <w:sz w:val="24"/>
          <w:szCs w:val="24"/>
        </w:rPr>
        <w:t xml:space="preserve"> solicitantului specific priorității</w:t>
      </w:r>
      <w:r w:rsidR="00D57431" w:rsidRPr="006D737D">
        <w:rPr>
          <w:rFonts w:ascii="Trebuchet MS" w:hAnsi="Trebuchet MS"/>
          <w:sz w:val="24"/>
          <w:szCs w:val="24"/>
        </w:rPr>
        <w:t xml:space="preserve">, cu </w:t>
      </w:r>
      <w:r w:rsidR="00D57431" w:rsidRPr="00A0773B">
        <w:rPr>
          <w:rFonts w:ascii="Trebuchet MS" w:hAnsi="Trebuchet MS"/>
          <w:sz w:val="24"/>
          <w:szCs w:val="24"/>
        </w:rPr>
        <w:t>noua valoare</w:t>
      </w:r>
      <w:r w:rsidR="00A52B01" w:rsidRPr="00A0773B">
        <w:rPr>
          <w:rFonts w:ascii="Trebuchet MS" w:hAnsi="Trebuchet MS"/>
          <w:sz w:val="24"/>
          <w:szCs w:val="24"/>
        </w:rPr>
        <w:t xml:space="preserve"> rest necesar de finanțare</w:t>
      </w:r>
      <w:r w:rsidR="00D6451C" w:rsidRPr="00A0773B">
        <w:rPr>
          <w:rFonts w:ascii="Trebuchet MS" w:hAnsi="Trebuchet MS"/>
          <w:sz w:val="24"/>
          <w:szCs w:val="24"/>
        </w:rPr>
        <w:t>,</w:t>
      </w:r>
      <w:r w:rsidR="00D57431" w:rsidRPr="006D737D">
        <w:rPr>
          <w:rFonts w:ascii="Trebuchet MS" w:hAnsi="Trebuchet MS"/>
          <w:sz w:val="24"/>
          <w:szCs w:val="24"/>
        </w:rPr>
        <w:t xml:space="preserve"> </w:t>
      </w:r>
      <w:r w:rsidR="00D6451C" w:rsidRPr="006D737D">
        <w:rPr>
          <w:rFonts w:ascii="Trebuchet MS" w:hAnsi="Trebuchet MS"/>
          <w:sz w:val="24"/>
          <w:szCs w:val="24"/>
        </w:rPr>
        <w:t>dacă este cazul</w:t>
      </w:r>
      <w:r w:rsidR="00F33097">
        <w:rPr>
          <w:rFonts w:ascii="Trebuchet MS" w:hAnsi="Trebuchet MS"/>
          <w:sz w:val="24"/>
          <w:szCs w:val="24"/>
        </w:rPr>
        <w:t>,</w:t>
      </w:r>
      <w:r w:rsidR="00D6451C" w:rsidRPr="006D737D">
        <w:rPr>
          <w:rFonts w:ascii="Trebuchet MS" w:hAnsi="Trebuchet MS"/>
          <w:sz w:val="24"/>
          <w:szCs w:val="24"/>
        </w:rPr>
        <w:t xml:space="preserve"> și pentru noua durată</w:t>
      </w:r>
      <w:r w:rsidR="0063714A" w:rsidRPr="006D737D">
        <w:rPr>
          <w:rFonts w:ascii="Trebuchet MS" w:hAnsi="Trebuchet MS"/>
          <w:sz w:val="24"/>
          <w:szCs w:val="24"/>
        </w:rPr>
        <w:t xml:space="preserve"> (</w:t>
      </w:r>
      <w:proofErr w:type="spellStart"/>
      <w:r w:rsidR="0063714A" w:rsidRPr="006D737D">
        <w:rPr>
          <w:rFonts w:ascii="Trebuchet MS" w:hAnsi="Trebuchet MS"/>
          <w:sz w:val="24"/>
          <w:szCs w:val="24"/>
        </w:rPr>
        <w:t>e.g</w:t>
      </w:r>
      <w:proofErr w:type="spellEnd"/>
      <w:r w:rsidR="0063714A" w:rsidRPr="006D737D">
        <w:rPr>
          <w:rFonts w:ascii="Trebuchet MS" w:hAnsi="Trebuchet MS"/>
          <w:sz w:val="24"/>
          <w:szCs w:val="24"/>
        </w:rPr>
        <w:t xml:space="preserve"> </w:t>
      </w:r>
      <w:r w:rsidR="006D737D" w:rsidRPr="006D737D">
        <w:rPr>
          <w:rFonts w:ascii="Trebuchet MS" w:hAnsi="Trebuchet MS"/>
          <w:sz w:val="24"/>
          <w:szCs w:val="24"/>
        </w:rPr>
        <w:t>Declarația</w:t>
      </w:r>
      <w:r w:rsidR="0063714A" w:rsidRPr="006D737D">
        <w:rPr>
          <w:rFonts w:ascii="Trebuchet MS" w:hAnsi="Trebuchet MS"/>
          <w:sz w:val="24"/>
          <w:szCs w:val="24"/>
        </w:rPr>
        <w:t xml:space="preserve"> de angajament, Hotărârea de aprobare a proiectului)</w:t>
      </w:r>
      <w:r w:rsidR="00926FCB" w:rsidRPr="00926FCB">
        <w:t xml:space="preserve"> </w:t>
      </w:r>
    </w:p>
    <w:p w14:paraId="57E99D66" w14:textId="77777777" w:rsidR="00B61C8A" w:rsidRDefault="004F44CD" w:rsidP="00B61C8A">
      <w:pPr>
        <w:pStyle w:val="ListParagraph"/>
        <w:numPr>
          <w:ilvl w:val="0"/>
          <w:numId w:val="3"/>
        </w:numPr>
        <w:jc w:val="both"/>
        <w:rPr>
          <w:rFonts w:ascii="Trebuchet MS" w:hAnsi="Trebuchet MS"/>
          <w:sz w:val="24"/>
          <w:szCs w:val="24"/>
        </w:rPr>
      </w:pPr>
      <w:r w:rsidRPr="00B61C8A">
        <w:rPr>
          <w:rFonts w:ascii="Trebuchet MS" w:hAnsi="Trebuchet MS"/>
          <w:sz w:val="24"/>
          <w:szCs w:val="24"/>
          <w:u w:val="single"/>
        </w:rPr>
        <w:t>Există</w:t>
      </w:r>
      <w:r w:rsidR="008C0640" w:rsidRPr="00B61C8A">
        <w:rPr>
          <w:rFonts w:ascii="Trebuchet MS" w:hAnsi="Trebuchet MS"/>
          <w:sz w:val="24"/>
          <w:szCs w:val="24"/>
          <w:u w:val="single"/>
        </w:rPr>
        <w:t xml:space="preserve"> premise reale confirmate de stadiul tehnic și financiar al implementării pr</w:t>
      </w:r>
      <w:r w:rsidR="00B61C8A" w:rsidRPr="00B61C8A">
        <w:rPr>
          <w:rFonts w:ascii="Trebuchet MS" w:hAnsi="Trebuchet MS"/>
          <w:sz w:val="24"/>
          <w:szCs w:val="24"/>
          <w:u w:val="single"/>
        </w:rPr>
        <w:t>oiectului</w:t>
      </w:r>
      <w:r w:rsidR="00B61C8A" w:rsidRPr="00B61C8A">
        <w:rPr>
          <w:rFonts w:ascii="Trebuchet MS" w:hAnsi="Trebuchet MS"/>
          <w:sz w:val="24"/>
          <w:szCs w:val="24"/>
        </w:rPr>
        <w:t>,</w:t>
      </w:r>
      <w:r w:rsidR="008C0640" w:rsidRPr="00B61C8A">
        <w:rPr>
          <w:rFonts w:ascii="Trebuchet MS" w:hAnsi="Trebuchet MS"/>
          <w:sz w:val="24"/>
          <w:szCs w:val="24"/>
        </w:rPr>
        <w:t xml:space="preserve"> c</w:t>
      </w:r>
      <w:r w:rsidR="00B61C8A" w:rsidRPr="00B61C8A">
        <w:rPr>
          <w:rFonts w:ascii="Trebuchet MS" w:hAnsi="Trebuchet MS"/>
          <w:sz w:val="24"/>
          <w:szCs w:val="24"/>
        </w:rPr>
        <w:t>ă</w:t>
      </w:r>
      <w:r w:rsidR="008C0640" w:rsidRPr="00B61C8A">
        <w:rPr>
          <w:rFonts w:ascii="Trebuchet MS" w:hAnsi="Trebuchet MS"/>
          <w:sz w:val="24"/>
          <w:szCs w:val="24"/>
        </w:rPr>
        <w:t xml:space="preserve"> </w:t>
      </w:r>
      <w:r w:rsidR="00B61C8A" w:rsidRPr="00B61C8A">
        <w:rPr>
          <w:rFonts w:ascii="Trebuchet MS" w:hAnsi="Trebuchet MS"/>
          <w:sz w:val="24"/>
          <w:szCs w:val="24"/>
        </w:rPr>
        <w:t xml:space="preserve">acesta </w:t>
      </w:r>
      <w:r w:rsidR="008C0640" w:rsidRPr="00B61C8A">
        <w:rPr>
          <w:rFonts w:ascii="Trebuchet MS" w:hAnsi="Trebuchet MS"/>
          <w:sz w:val="24"/>
          <w:szCs w:val="24"/>
        </w:rPr>
        <w:t xml:space="preserve">se </w:t>
      </w:r>
      <w:r w:rsidR="00B61C8A" w:rsidRPr="00B61C8A">
        <w:rPr>
          <w:rFonts w:ascii="Trebuchet MS" w:hAnsi="Trebuchet MS"/>
          <w:sz w:val="24"/>
          <w:szCs w:val="24"/>
        </w:rPr>
        <w:t>va</w:t>
      </w:r>
      <w:r w:rsidR="008C0640" w:rsidRPr="00B61C8A">
        <w:rPr>
          <w:rFonts w:ascii="Trebuchet MS" w:hAnsi="Trebuchet MS"/>
          <w:sz w:val="24"/>
          <w:szCs w:val="24"/>
        </w:rPr>
        <w:t xml:space="preserve"> </w:t>
      </w:r>
      <w:r w:rsidR="00B61C8A" w:rsidRPr="00B61C8A">
        <w:rPr>
          <w:rFonts w:ascii="Trebuchet MS" w:hAnsi="Trebuchet MS"/>
          <w:sz w:val="24"/>
          <w:szCs w:val="24"/>
        </w:rPr>
        <w:t>finaliza integral și</w:t>
      </w:r>
      <w:r w:rsidR="008C0640" w:rsidRPr="00B61C8A">
        <w:rPr>
          <w:rFonts w:ascii="Trebuchet MS" w:hAnsi="Trebuchet MS"/>
          <w:sz w:val="24"/>
          <w:szCs w:val="24"/>
        </w:rPr>
        <w:t xml:space="preserve"> </w:t>
      </w:r>
      <w:r w:rsidR="00B61C8A" w:rsidRPr="00B61C8A">
        <w:rPr>
          <w:rFonts w:ascii="Trebuchet MS" w:hAnsi="Trebuchet MS"/>
          <w:sz w:val="24"/>
          <w:szCs w:val="24"/>
        </w:rPr>
        <w:t>că va contribui la obiectivele priorității relevante, până cel mai târziu la 31 decembrie 2026. Calculul procentului de progres se va face potrivit formulei din Rapo</w:t>
      </w:r>
      <w:r w:rsidR="00A52B01">
        <w:rPr>
          <w:rFonts w:ascii="Trebuchet MS" w:hAnsi="Trebuchet MS"/>
          <w:sz w:val="24"/>
          <w:szCs w:val="24"/>
        </w:rPr>
        <w:t>rtului</w:t>
      </w:r>
      <w:r w:rsidR="00B61C8A" w:rsidRPr="00B61C8A">
        <w:rPr>
          <w:rFonts w:ascii="Trebuchet MS" w:hAnsi="Trebuchet MS"/>
          <w:sz w:val="24"/>
          <w:szCs w:val="24"/>
        </w:rPr>
        <w:t xml:space="preserve"> de progres, anexa la contractul de finanțare. </w:t>
      </w:r>
    </w:p>
    <w:p w14:paraId="38483184" w14:textId="77777777" w:rsidR="00B61C8A" w:rsidRDefault="00B61C8A" w:rsidP="00B61C8A">
      <w:pPr>
        <w:pStyle w:val="ListParagraph"/>
        <w:jc w:val="both"/>
        <w:rPr>
          <w:rFonts w:ascii="Trebuchet MS" w:hAnsi="Trebuchet MS"/>
          <w:sz w:val="24"/>
          <w:szCs w:val="24"/>
        </w:rPr>
      </w:pPr>
    </w:p>
    <w:p w14:paraId="44A0582A" w14:textId="74DFD430" w:rsidR="00B61C8A" w:rsidRDefault="00A52B01" w:rsidP="008261B2">
      <w:pPr>
        <w:pStyle w:val="ListParagraph"/>
        <w:numPr>
          <w:ilvl w:val="0"/>
          <w:numId w:val="3"/>
        </w:numPr>
        <w:jc w:val="both"/>
        <w:rPr>
          <w:rFonts w:ascii="Trebuchet MS" w:hAnsi="Trebuchet MS"/>
          <w:sz w:val="24"/>
          <w:szCs w:val="24"/>
        </w:rPr>
      </w:pPr>
      <w:r w:rsidRPr="008261B2">
        <w:rPr>
          <w:rFonts w:ascii="Trebuchet MS" w:hAnsi="Trebuchet MS"/>
          <w:sz w:val="24"/>
          <w:szCs w:val="24"/>
          <w:u w:val="single"/>
        </w:rPr>
        <w:t>B</w:t>
      </w:r>
      <w:r w:rsidR="008C0640" w:rsidRPr="008261B2">
        <w:rPr>
          <w:rFonts w:ascii="Trebuchet MS" w:hAnsi="Trebuchet MS"/>
          <w:sz w:val="24"/>
          <w:szCs w:val="24"/>
          <w:u w:val="single"/>
        </w:rPr>
        <w:t xml:space="preserve">eneficiarul a transmis </w:t>
      </w:r>
      <w:r w:rsidR="008261B2" w:rsidRPr="008261B2">
        <w:rPr>
          <w:rFonts w:ascii="Trebuchet MS" w:hAnsi="Trebuchet MS"/>
          <w:sz w:val="24"/>
          <w:szCs w:val="24"/>
          <w:u w:val="single"/>
        </w:rPr>
        <w:t xml:space="preserve">o </w:t>
      </w:r>
      <w:r w:rsidR="008C0640" w:rsidRPr="008261B2">
        <w:rPr>
          <w:rFonts w:ascii="Trebuchet MS" w:hAnsi="Trebuchet MS"/>
          <w:sz w:val="24"/>
          <w:szCs w:val="24"/>
          <w:u w:val="single"/>
        </w:rPr>
        <w:t xml:space="preserve">solicitare de </w:t>
      </w:r>
      <w:r w:rsidR="00915932">
        <w:rPr>
          <w:rFonts w:ascii="Trebuchet MS" w:hAnsi="Trebuchet MS"/>
          <w:sz w:val="24"/>
          <w:szCs w:val="24"/>
          <w:u w:val="single"/>
        </w:rPr>
        <w:t xml:space="preserve">reîncadrare a proiectului ca nefuncțional și de </w:t>
      </w:r>
      <w:r w:rsidR="008C0640" w:rsidRPr="008261B2">
        <w:rPr>
          <w:rFonts w:ascii="Trebuchet MS" w:hAnsi="Trebuchet MS"/>
          <w:sz w:val="24"/>
          <w:szCs w:val="24"/>
          <w:u w:val="single"/>
        </w:rPr>
        <w:t xml:space="preserve">prelungire </w:t>
      </w:r>
      <w:r w:rsidRPr="008261B2">
        <w:rPr>
          <w:rFonts w:ascii="Trebuchet MS" w:hAnsi="Trebuchet MS"/>
          <w:sz w:val="24"/>
          <w:szCs w:val="24"/>
          <w:u w:val="single"/>
        </w:rPr>
        <w:t xml:space="preserve">a duratei </w:t>
      </w:r>
      <w:r w:rsidR="00915932">
        <w:rPr>
          <w:rFonts w:ascii="Trebuchet MS" w:hAnsi="Trebuchet MS"/>
          <w:sz w:val="24"/>
          <w:szCs w:val="24"/>
          <w:u w:val="single"/>
        </w:rPr>
        <w:t xml:space="preserve">de implementare a proiectului </w:t>
      </w:r>
      <w:r w:rsidR="00F13BE8" w:rsidRPr="008261B2">
        <w:rPr>
          <w:rFonts w:ascii="Trebuchet MS" w:hAnsi="Trebuchet MS"/>
          <w:sz w:val="24"/>
          <w:szCs w:val="24"/>
        </w:rPr>
        <w:t xml:space="preserve">prin intermediul platformei </w:t>
      </w:r>
      <w:proofErr w:type="spellStart"/>
      <w:r w:rsidR="00F13BE8" w:rsidRPr="008261B2">
        <w:rPr>
          <w:rFonts w:ascii="Trebuchet MS" w:hAnsi="Trebuchet MS"/>
          <w:sz w:val="24"/>
          <w:szCs w:val="24"/>
        </w:rPr>
        <w:t>MySMIS</w:t>
      </w:r>
      <w:proofErr w:type="spellEnd"/>
      <w:r w:rsidR="00F13BE8" w:rsidRPr="008261B2">
        <w:rPr>
          <w:rFonts w:ascii="Trebuchet MS" w:hAnsi="Trebuchet MS"/>
          <w:sz w:val="24"/>
          <w:szCs w:val="24"/>
        </w:rPr>
        <w:t xml:space="preserve"> 2014+, împreună cu documentele justificative relevante și cu un </w:t>
      </w:r>
      <w:r w:rsidR="00B61C8A" w:rsidRPr="008261B2">
        <w:rPr>
          <w:rFonts w:ascii="Trebuchet MS" w:hAnsi="Trebuchet MS"/>
          <w:sz w:val="24"/>
          <w:szCs w:val="24"/>
        </w:rPr>
        <w:t>Raport de progres actualizat</w:t>
      </w:r>
      <w:r w:rsidR="00F13BE8" w:rsidRPr="008261B2">
        <w:rPr>
          <w:rFonts w:ascii="Trebuchet MS" w:hAnsi="Trebuchet MS"/>
          <w:sz w:val="24"/>
          <w:szCs w:val="24"/>
        </w:rPr>
        <w:t>, astfel încât să asigure continuitatea duratei</w:t>
      </w:r>
      <w:r w:rsidR="00223BF3">
        <w:rPr>
          <w:rFonts w:ascii="Trebuchet MS" w:hAnsi="Trebuchet MS"/>
          <w:sz w:val="24"/>
          <w:szCs w:val="24"/>
        </w:rPr>
        <w:t xml:space="preserve"> proiectelor.</w:t>
      </w:r>
    </w:p>
    <w:p w14:paraId="56631A79" w14:textId="77777777" w:rsidR="00972B44" w:rsidRDefault="00972B44" w:rsidP="00972B44">
      <w:pPr>
        <w:pStyle w:val="ListParagraph"/>
        <w:jc w:val="both"/>
        <w:rPr>
          <w:rFonts w:ascii="Trebuchet MS" w:hAnsi="Trebuchet MS"/>
          <w:sz w:val="24"/>
          <w:szCs w:val="24"/>
        </w:rPr>
      </w:pPr>
    </w:p>
    <w:p w14:paraId="32FB7E48" w14:textId="39492BA2" w:rsidR="00972B44" w:rsidRDefault="00972B44" w:rsidP="00972B44">
      <w:pPr>
        <w:pStyle w:val="ListParagraph"/>
        <w:jc w:val="both"/>
        <w:rPr>
          <w:rFonts w:ascii="Trebuchet MS" w:hAnsi="Trebuchet MS"/>
          <w:sz w:val="24"/>
          <w:szCs w:val="24"/>
        </w:rPr>
      </w:pPr>
      <w:r>
        <w:rPr>
          <w:rFonts w:ascii="Trebuchet MS" w:hAnsi="Trebuchet MS"/>
          <w:sz w:val="24"/>
          <w:szCs w:val="24"/>
        </w:rPr>
        <w:t xml:space="preserve">Solicitarea </w:t>
      </w:r>
      <w:r w:rsidR="00915932">
        <w:rPr>
          <w:rFonts w:ascii="Trebuchet MS" w:hAnsi="Trebuchet MS"/>
          <w:sz w:val="24"/>
          <w:szCs w:val="24"/>
        </w:rPr>
        <w:t xml:space="preserve">se </w:t>
      </w:r>
      <w:r>
        <w:rPr>
          <w:rFonts w:ascii="Trebuchet MS" w:hAnsi="Trebuchet MS"/>
          <w:sz w:val="24"/>
          <w:szCs w:val="24"/>
        </w:rPr>
        <w:t>va depune</w:t>
      </w:r>
      <w:r w:rsidR="00915932">
        <w:rPr>
          <w:rFonts w:ascii="Trebuchet MS" w:hAnsi="Trebuchet MS"/>
          <w:sz w:val="24"/>
          <w:szCs w:val="24"/>
        </w:rPr>
        <w:t xml:space="preserve"> </w:t>
      </w:r>
      <w:r w:rsidR="00915932" w:rsidRPr="00915932">
        <w:rPr>
          <w:rFonts w:ascii="Trebuchet MS" w:hAnsi="Trebuchet MS"/>
          <w:sz w:val="24"/>
          <w:szCs w:val="24"/>
          <w:highlight w:val="yellow"/>
        </w:rPr>
        <w:t>până la cel târziu 31.12.2025</w:t>
      </w:r>
      <w:r>
        <w:rPr>
          <w:rFonts w:ascii="Trebuchet MS" w:hAnsi="Trebuchet MS"/>
          <w:sz w:val="24"/>
          <w:szCs w:val="24"/>
        </w:rPr>
        <w:t xml:space="preserve">, </w:t>
      </w:r>
      <w:r w:rsidR="00915932">
        <w:rPr>
          <w:rFonts w:ascii="Trebuchet MS" w:hAnsi="Trebuchet MS"/>
          <w:sz w:val="24"/>
          <w:szCs w:val="24"/>
        </w:rPr>
        <w:t xml:space="preserve">astfel încât </w:t>
      </w:r>
      <w:r>
        <w:rPr>
          <w:rFonts w:ascii="Trebuchet MS" w:hAnsi="Trebuchet MS"/>
          <w:sz w:val="24"/>
          <w:szCs w:val="24"/>
        </w:rPr>
        <w:t xml:space="preserve">cel mai târziu </w:t>
      </w:r>
      <w:r w:rsidR="00915932">
        <w:rPr>
          <w:rFonts w:ascii="Trebuchet MS" w:hAnsi="Trebuchet MS"/>
          <w:sz w:val="24"/>
          <w:szCs w:val="24"/>
        </w:rPr>
        <w:t xml:space="preserve">în ziua menționată </w:t>
      </w:r>
      <w:r>
        <w:rPr>
          <w:rFonts w:ascii="Trebuchet MS" w:hAnsi="Trebuchet MS"/>
          <w:sz w:val="24"/>
          <w:szCs w:val="24"/>
        </w:rPr>
        <w:t>acest</w:t>
      </w:r>
      <w:r w:rsidR="003039C2">
        <w:rPr>
          <w:rFonts w:ascii="Trebuchet MS" w:hAnsi="Trebuchet MS"/>
          <w:sz w:val="24"/>
          <w:szCs w:val="24"/>
        </w:rPr>
        <w:t>a să poată fi procesată.</w:t>
      </w:r>
    </w:p>
    <w:p w14:paraId="75286054" w14:textId="77777777" w:rsidR="00972B44" w:rsidRPr="00972B44" w:rsidRDefault="00972B44" w:rsidP="00972B44">
      <w:pPr>
        <w:pStyle w:val="ListParagraph"/>
        <w:rPr>
          <w:rFonts w:ascii="Trebuchet MS" w:hAnsi="Trebuchet MS"/>
          <w:sz w:val="24"/>
          <w:szCs w:val="24"/>
        </w:rPr>
      </w:pPr>
    </w:p>
    <w:p w14:paraId="2796AD45" w14:textId="527298F0" w:rsidR="00DF123D" w:rsidRDefault="00972B44" w:rsidP="00DF123D">
      <w:pPr>
        <w:pStyle w:val="ListParagraph"/>
        <w:numPr>
          <w:ilvl w:val="0"/>
          <w:numId w:val="3"/>
        </w:numPr>
        <w:jc w:val="both"/>
        <w:rPr>
          <w:rFonts w:ascii="Trebuchet MS" w:hAnsi="Trebuchet MS"/>
          <w:sz w:val="24"/>
          <w:szCs w:val="24"/>
        </w:rPr>
      </w:pPr>
      <w:r w:rsidRPr="00972B44">
        <w:rPr>
          <w:rFonts w:ascii="Trebuchet MS" w:hAnsi="Trebuchet MS"/>
          <w:sz w:val="24"/>
          <w:szCs w:val="24"/>
        </w:rPr>
        <w:t xml:space="preserve">În procesul de </w:t>
      </w:r>
      <w:r>
        <w:rPr>
          <w:rFonts w:ascii="Trebuchet MS" w:hAnsi="Trebuchet MS"/>
          <w:sz w:val="24"/>
          <w:szCs w:val="24"/>
        </w:rPr>
        <w:t>analiză a proiectelor</w:t>
      </w:r>
      <w:r w:rsidRPr="00972B44">
        <w:rPr>
          <w:rFonts w:ascii="Trebuchet MS" w:hAnsi="Trebuchet MS"/>
          <w:sz w:val="24"/>
          <w:szCs w:val="24"/>
        </w:rPr>
        <w:t xml:space="preserve"> pentru determinarea riscului de nefinalizare la data de 31 decembrie 202</w:t>
      </w:r>
      <w:r w:rsidR="00505604">
        <w:rPr>
          <w:rFonts w:ascii="Trebuchet MS" w:hAnsi="Trebuchet MS"/>
          <w:sz w:val="24"/>
          <w:szCs w:val="24"/>
        </w:rPr>
        <w:t>6</w:t>
      </w:r>
      <w:r w:rsidRPr="00972B44">
        <w:rPr>
          <w:rFonts w:ascii="Trebuchet MS" w:hAnsi="Trebuchet MS"/>
          <w:sz w:val="24"/>
          <w:szCs w:val="24"/>
        </w:rPr>
        <w:t xml:space="preserve"> </w:t>
      </w:r>
      <w:proofErr w:type="spellStart"/>
      <w:r w:rsidRPr="00972B44">
        <w:rPr>
          <w:rFonts w:ascii="Trebuchet MS" w:hAnsi="Trebuchet MS"/>
          <w:sz w:val="24"/>
          <w:szCs w:val="24"/>
        </w:rPr>
        <w:t>şi</w:t>
      </w:r>
      <w:proofErr w:type="spellEnd"/>
      <w:r w:rsidRPr="00972B44">
        <w:rPr>
          <w:rFonts w:ascii="Trebuchet MS" w:hAnsi="Trebuchet MS"/>
          <w:sz w:val="24"/>
          <w:szCs w:val="24"/>
        </w:rPr>
        <w:t xml:space="preserve"> pentru includerea </w:t>
      </w:r>
      <w:r>
        <w:rPr>
          <w:rFonts w:ascii="Trebuchet MS" w:hAnsi="Trebuchet MS"/>
          <w:sz w:val="24"/>
          <w:szCs w:val="24"/>
        </w:rPr>
        <w:t xml:space="preserve">acestora </w:t>
      </w:r>
      <w:r w:rsidRPr="00972B44">
        <w:rPr>
          <w:rFonts w:ascii="Trebuchet MS" w:hAnsi="Trebuchet MS"/>
          <w:sz w:val="24"/>
          <w:szCs w:val="24"/>
        </w:rPr>
        <w:t xml:space="preserve">în Lista </w:t>
      </w:r>
      <w:r>
        <w:rPr>
          <w:rFonts w:ascii="Trebuchet MS" w:hAnsi="Trebuchet MS"/>
          <w:sz w:val="24"/>
          <w:szCs w:val="24"/>
        </w:rPr>
        <w:t>proiectelor</w:t>
      </w:r>
      <w:r w:rsidRPr="00972B44">
        <w:rPr>
          <w:rFonts w:ascii="Trebuchet MS" w:hAnsi="Trebuchet MS"/>
          <w:sz w:val="24"/>
          <w:szCs w:val="24"/>
        </w:rPr>
        <w:t xml:space="preserve"> nefuncționale, </w:t>
      </w:r>
      <w:r>
        <w:rPr>
          <w:rFonts w:ascii="Trebuchet MS" w:hAnsi="Trebuchet MS"/>
          <w:sz w:val="24"/>
          <w:szCs w:val="24"/>
        </w:rPr>
        <w:t xml:space="preserve">AMPOR va </w:t>
      </w:r>
      <w:r w:rsidRPr="00972B44">
        <w:rPr>
          <w:rFonts w:ascii="Trebuchet MS" w:hAnsi="Trebuchet MS"/>
          <w:sz w:val="24"/>
          <w:szCs w:val="24"/>
        </w:rPr>
        <w:t xml:space="preserve"> </w:t>
      </w:r>
      <w:r>
        <w:rPr>
          <w:rFonts w:ascii="Trebuchet MS" w:hAnsi="Trebuchet MS"/>
          <w:sz w:val="24"/>
          <w:szCs w:val="24"/>
        </w:rPr>
        <w:t>avea în vedere</w:t>
      </w:r>
      <w:r w:rsidRPr="00972B44">
        <w:rPr>
          <w:rFonts w:ascii="Trebuchet MS" w:hAnsi="Trebuchet MS"/>
          <w:sz w:val="24"/>
          <w:szCs w:val="24"/>
        </w:rPr>
        <w:t xml:space="preserve"> plafonul total al cheltuielilor totale certificate Comisiei Europene pentru proiecte</w:t>
      </w:r>
      <w:r>
        <w:rPr>
          <w:rFonts w:ascii="Trebuchet MS" w:hAnsi="Trebuchet MS"/>
          <w:sz w:val="24"/>
          <w:szCs w:val="24"/>
        </w:rPr>
        <w:t xml:space="preserve">le </w:t>
      </w:r>
      <w:r w:rsidRPr="00972B44">
        <w:rPr>
          <w:rFonts w:ascii="Trebuchet MS" w:hAnsi="Trebuchet MS"/>
          <w:sz w:val="24"/>
          <w:szCs w:val="24"/>
        </w:rPr>
        <w:t xml:space="preserve">nefuncționale, de 20% din cheltuielile totale eligibile decise pentru </w:t>
      </w:r>
      <w:r>
        <w:rPr>
          <w:rFonts w:ascii="Trebuchet MS" w:hAnsi="Trebuchet MS"/>
          <w:sz w:val="24"/>
          <w:szCs w:val="24"/>
        </w:rPr>
        <w:t>POR 2014-2020.</w:t>
      </w:r>
    </w:p>
    <w:p w14:paraId="32D36655" w14:textId="77777777" w:rsidR="00F33097" w:rsidRPr="00F33097" w:rsidRDefault="00F33097" w:rsidP="00F33097">
      <w:pPr>
        <w:pStyle w:val="ListParagraph"/>
        <w:jc w:val="both"/>
        <w:rPr>
          <w:rFonts w:ascii="Trebuchet MS" w:hAnsi="Trebuchet MS"/>
          <w:sz w:val="24"/>
          <w:szCs w:val="24"/>
        </w:rPr>
      </w:pPr>
    </w:p>
    <w:p w14:paraId="5A81FB4B" w14:textId="1FA34479" w:rsidR="00DF123D" w:rsidRDefault="00D70643" w:rsidP="00DF123D">
      <w:pPr>
        <w:pStyle w:val="ListParagraph"/>
        <w:numPr>
          <w:ilvl w:val="0"/>
          <w:numId w:val="3"/>
        </w:numPr>
        <w:jc w:val="both"/>
        <w:rPr>
          <w:rFonts w:ascii="Trebuchet MS" w:hAnsi="Trebuchet MS"/>
          <w:sz w:val="24"/>
          <w:szCs w:val="24"/>
        </w:rPr>
      </w:pPr>
      <w:r w:rsidRPr="00D70643">
        <w:rPr>
          <w:rFonts w:ascii="Trebuchet MS" w:hAnsi="Trebuchet MS"/>
          <w:sz w:val="24"/>
          <w:szCs w:val="24"/>
        </w:rPr>
        <w:t>AMPOR va avea în vedere ca în raportul final de implementare al POR 2014-2020  să cuprindă și angajamentul de finalizare a proiect</w:t>
      </w:r>
      <w:r w:rsidR="00915932">
        <w:rPr>
          <w:rFonts w:ascii="Trebuchet MS" w:hAnsi="Trebuchet MS"/>
          <w:sz w:val="24"/>
          <w:szCs w:val="24"/>
        </w:rPr>
        <w:t>elor</w:t>
      </w:r>
      <w:r>
        <w:rPr>
          <w:rFonts w:ascii="Trebuchet MS" w:hAnsi="Trebuchet MS"/>
          <w:sz w:val="24"/>
          <w:szCs w:val="24"/>
        </w:rPr>
        <w:t xml:space="preserve"> până la data de 31.12.2026</w:t>
      </w:r>
      <w:r w:rsidRPr="00D70643">
        <w:rPr>
          <w:rFonts w:ascii="Trebuchet MS" w:hAnsi="Trebuchet MS"/>
          <w:sz w:val="24"/>
          <w:szCs w:val="24"/>
        </w:rPr>
        <w:t>, prin includerea în Anexa la RFI</w:t>
      </w:r>
      <w:r>
        <w:rPr>
          <w:rFonts w:ascii="Trebuchet MS" w:hAnsi="Trebuchet MS"/>
          <w:sz w:val="24"/>
          <w:szCs w:val="24"/>
        </w:rPr>
        <w:t>.</w:t>
      </w:r>
    </w:p>
    <w:p w14:paraId="0D13B4D5" w14:textId="77777777" w:rsidR="00A32CA9" w:rsidRDefault="00A32CA9" w:rsidP="0099695F">
      <w:pPr>
        <w:jc w:val="both"/>
        <w:rPr>
          <w:rFonts w:ascii="Trebuchet MS" w:hAnsi="Trebuchet MS"/>
          <w:sz w:val="24"/>
          <w:szCs w:val="24"/>
        </w:rPr>
      </w:pPr>
    </w:p>
    <w:p w14:paraId="374A30B0" w14:textId="2B697EB6" w:rsidR="0099695F" w:rsidRPr="00915932" w:rsidRDefault="0099695F" w:rsidP="0099695F">
      <w:pPr>
        <w:jc w:val="both"/>
        <w:rPr>
          <w:rFonts w:ascii="Trebuchet MS" w:hAnsi="Trebuchet MS"/>
          <w:b/>
          <w:sz w:val="24"/>
          <w:szCs w:val="24"/>
        </w:rPr>
      </w:pPr>
      <w:r w:rsidRPr="00A32CA9">
        <w:rPr>
          <w:rFonts w:ascii="Trebuchet MS" w:hAnsi="Trebuchet MS"/>
          <w:b/>
          <w:sz w:val="24"/>
          <w:szCs w:val="24"/>
        </w:rPr>
        <w:t xml:space="preserve">Nu pot face obiectul declarării ca proiecte </w:t>
      </w:r>
      <w:r w:rsidR="00CF6ECD" w:rsidRPr="00A32CA9">
        <w:rPr>
          <w:rFonts w:ascii="Trebuchet MS" w:hAnsi="Trebuchet MS"/>
          <w:b/>
          <w:sz w:val="24"/>
          <w:szCs w:val="24"/>
        </w:rPr>
        <w:t>nefuncționale</w:t>
      </w:r>
      <w:r w:rsidR="00915932">
        <w:rPr>
          <w:rFonts w:ascii="Trebuchet MS" w:hAnsi="Trebuchet MS"/>
          <w:b/>
          <w:sz w:val="24"/>
          <w:szCs w:val="24"/>
        </w:rPr>
        <w:t xml:space="preserve"> </w:t>
      </w:r>
      <w:r w:rsidRPr="0099695F">
        <w:rPr>
          <w:rFonts w:ascii="Trebuchet MS" w:hAnsi="Trebuchet MS"/>
          <w:sz w:val="24"/>
          <w:szCs w:val="24"/>
        </w:rPr>
        <w:t>proiectele pentru care contractele</w:t>
      </w:r>
      <w:r>
        <w:rPr>
          <w:rFonts w:ascii="Trebuchet MS" w:hAnsi="Trebuchet MS"/>
          <w:sz w:val="24"/>
          <w:szCs w:val="24"/>
        </w:rPr>
        <w:t xml:space="preserve"> </w:t>
      </w:r>
      <w:r w:rsidRPr="0099695F">
        <w:rPr>
          <w:rFonts w:ascii="Trebuchet MS" w:hAnsi="Trebuchet MS"/>
          <w:sz w:val="24"/>
          <w:szCs w:val="24"/>
        </w:rPr>
        <w:t>de finanțare sunt în procedură de reziliere</w:t>
      </w:r>
      <w:r w:rsidR="00915932">
        <w:rPr>
          <w:rFonts w:ascii="Trebuchet MS" w:hAnsi="Trebuchet MS"/>
          <w:sz w:val="24"/>
          <w:szCs w:val="24"/>
        </w:rPr>
        <w:t>.</w:t>
      </w:r>
    </w:p>
    <w:p w14:paraId="02EB5B4A" w14:textId="77777777" w:rsidR="00F72DC6" w:rsidRPr="00F72DC6" w:rsidRDefault="00F72DC6" w:rsidP="00F72DC6">
      <w:pPr>
        <w:jc w:val="both"/>
        <w:rPr>
          <w:rFonts w:ascii="Trebuchet MS" w:hAnsi="Trebuchet MS"/>
          <w:sz w:val="24"/>
          <w:szCs w:val="24"/>
        </w:rPr>
      </w:pPr>
    </w:p>
    <w:p w14:paraId="6A0E0E9D" w14:textId="531DE2BB" w:rsidR="00F72DC6" w:rsidRPr="00F33097" w:rsidRDefault="00F72DC6" w:rsidP="00F72DC6">
      <w:pPr>
        <w:jc w:val="both"/>
        <w:rPr>
          <w:rFonts w:ascii="Trebuchet MS" w:hAnsi="Trebuchet MS"/>
          <w:b/>
          <w:color w:val="00B050"/>
          <w:sz w:val="24"/>
          <w:szCs w:val="24"/>
          <w:u w:val="single"/>
        </w:rPr>
      </w:pPr>
      <w:r w:rsidRPr="00212210">
        <w:rPr>
          <w:rFonts w:ascii="Trebuchet MS" w:hAnsi="Trebuchet MS"/>
          <w:b/>
          <w:color w:val="00B050"/>
          <w:sz w:val="24"/>
          <w:szCs w:val="24"/>
          <w:u w:val="single"/>
        </w:rPr>
        <w:t>4. Precizări contractuale și legale referitoare la reduceri din finanțarea nerambursabilă</w:t>
      </w:r>
    </w:p>
    <w:p w14:paraId="7A6AE2D6" w14:textId="73099ECC" w:rsidR="00F72DC6" w:rsidRPr="00F72DC6" w:rsidRDefault="00F72DC6" w:rsidP="00F72DC6">
      <w:pPr>
        <w:jc w:val="both"/>
        <w:rPr>
          <w:rFonts w:ascii="Trebuchet MS" w:hAnsi="Trebuchet MS"/>
          <w:sz w:val="24"/>
          <w:szCs w:val="24"/>
        </w:rPr>
      </w:pPr>
      <w:r w:rsidRPr="00F72DC6">
        <w:rPr>
          <w:rFonts w:ascii="Trebuchet MS" w:hAnsi="Trebuchet MS"/>
          <w:sz w:val="24"/>
          <w:szCs w:val="24"/>
        </w:rPr>
        <w:t xml:space="preserve">Potrivit prevederilor contractului de finanțare, AMPOR are dreptul de a face reduceri din finanțarea nerambursabilă în </w:t>
      </w:r>
      <w:proofErr w:type="spellStart"/>
      <w:r w:rsidRPr="00F72DC6">
        <w:rPr>
          <w:rFonts w:ascii="Trebuchet MS" w:hAnsi="Trebuchet MS"/>
          <w:sz w:val="24"/>
          <w:szCs w:val="24"/>
        </w:rPr>
        <w:t>situaţia</w:t>
      </w:r>
      <w:proofErr w:type="spellEnd"/>
      <w:r w:rsidRPr="00F72DC6">
        <w:rPr>
          <w:rFonts w:ascii="Trebuchet MS" w:hAnsi="Trebuchet MS"/>
          <w:sz w:val="24"/>
          <w:szCs w:val="24"/>
        </w:rPr>
        <w:t xml:space="preserve"> în care constată neîndeplinirea/îndeplinirea </w:t>
      </w:r>
      <w:proofErr w:type="spellStart"/>
      <w:r w:rsidRPr="00F72DC6">
        <w:rPr>
          <w:rFonts w:ascii="Trebuchet MS" w:hAnsi="Trebuchet MS"/>
          <w:sz w:val="24"/>
          <w:szCs w:val="24"/>
        </w:rPr>
        <w:t>parţială</w:t>
      </w:r>
      <w:proofErr w:type="spellEnd"/>
      <w:r w:rsidRPr="00F72DC6">
        <w:rPr>
          <w:rFonts w:ascii="Trebuchet MS" w:hAnsi="Trebuchet MS"/>
          <w:sz w:val="24"/>
          <w:szCs w:val="24"/>
        </w:rPr>
        <w:t xml:space="preserve"> a obiectivelor, susținute prin atingerea indicatorilor </w:t>
      </w:r>
      <w:proofErr w:type="spellStart"/>
      <w:r w:rsidRPr="00F72DC6">
        <w:rPr>
          <w:rFonts w:ascii="Trebuchet MS" w:hAnsi="Trebuchet MS"/>
          <w:sz w:val="24"/>
          <w:szCs w:val="24"/>
        </w:rPr>
        <w:t>asociati</w:t>
      </w:r>
      <w:proofErr w:type="spellEnd"/>
      <w:r w:rsidRPr="00F72DC6">
        <w:rPr>
          <w:rFonts w:ascii="Trebuchet MS" w:hAnsi="Trebuchet MS"/>
          <w:sz w:val="24"/>
          <w:szCs w:val="24"/>
        </w:rPr>
        <w:t xml:space="preserve"> proiectului, cu respectarea principiului proporționalității.</w:t>
      </w:r>
    </w:p>
    <w:p w14:paraId="718D3828" w14:textId="77777777" w:rsidR="00F72DC6" w:rsidRPr="00F72DC6" w:rsidRDefault="00F72DC6" w:rsidP="00F72DC6">
      <w:pPr>
        <w:jc w:val="both"/>
        <w:rPr>
          <w:rFonts w:ascii="Trebuchet MS" w:hAnsi="Trebuchet MS"/>
          <w:sz w:val="24"/>
          <w:szCs w:val="24"/>
        </w:rPr>
      </w:pPr>
      <w:r w:rsidRPr="00F72DC6">
        <w:rPr>
          <w:rFonts w:ascii="Trebuchet MS" w:hAnsi="Trebuchet MS"/>
          <w:sz w:val="24"/>
          <w:szCs w:val="24"/>
        </w:rPr>
        <w:t xml:space="preserve">Potrivit prevederilor OUG 66/2011 privind prevenirea, constatarea </w:t>
      </w:r>
      <w:proofErr w:type="spellStart"/>
      <w:r w:rsidRPr="00F72DC6">
        <w:rPr>
          <w:rFonts w:ascii="Trebuchet MS" w:hAnsi="Trebuchet MS"/>
          <w:sz w:val="24"/>
          <w:szCs w:val="24"/>
        </w:rPr>
        <w:t>şi</w:t>
      </w:r>
      <w:proofErr w:type="spellEnd"/>
      <w:r w:rsidRPr="00F72DC6">
        <w:rPr>
          <w:rFonts w:ascii="Trebuchet MS" w:hAnsi="Trebuchet MS"/>
          <w:sz w:val="24"/>
          <w:szCs w:val="24"/>
        </w:rPr>
        <w:t xml:space="preserve"> </w:t>
      </w:r>
      <w:proofErr w:type="spellStart"/>
      <w:r w:rsidRPr="00F72DC6">
        <w:rPr>
          <w:rFonts w:ascii="Trebuchet MS" w:hAnsi="Trebuchet MS"/>
          <w:sz w:val="24"/>
          <w:szCs w:val="24"/>
        </w:rPr>
        <w:t>sancţionarea</w:t>
      </w:r>
      <w:proofErr w:type="spellEnd"/>
      <w:r w:rsidRPr="00F72DC6">
        <w:rPr>
          <w:rFonts w:ascii="Trebuchet MS" w:hAnsi="Trebuchet MS"/>
          <w:sz w:val="24"/>
          <w:szCs w:val="24"/>
        </w:rPr>
        <w:t xml:space="preserve"> neregulilor apărute în </w:t>
      </w:r>
      <w:proofErr w:type="spellStart"/>
      <w:r w:rsidRPr="00F72DC6">
        <w:rPr>
          <w:rFonts w:ascii="Trebuchet MS" w:hAnsi="Trebuchet MS"/>
          <w:sz w:val="24"/>
          <w:szCs w:val="24"/>
        </w:rPr>
        <w:t>obţinerea</w:t>
      </w:r>
      <w:proofErr w:type="spellEnd"/>
      <w:r w:rsidRPr="00F72DC6">
        <w:rPr>
          <w:rFonts w:ascii="Trebuchet MS" w:hAnsi="Trebuchet MS"/>
          <w:sz w:val="24"/>
          <w:szCs w:val="24"/>
        </w:rPr>
        <w:t xml:space="preserve"> </w:t>
      </w:r>
      <w:proofErr w:type="spellStart"/>
      <w:r w:rsidRPr="00F72DC6">
        <w:rPr>
          <w:rFonts w:ascii="Trebuchet MS" w:hAnsi="Trebuchet MS"/>
          <w:sz w:val="24"/>
          <w:szCs w:val="24"/>
        </w:rPr>
        <w:t>şi</w:t>
      </w:r>
      <w:proofErr w:type="spellEnd"/>
      <w:r w:rsidRPr="00F72DC6">
        <w:rPr>
          <w:rFonts w:ascii="Trebuchet MS" w:hAnsi="Trebuchet MS"/>
          <w:sz w:val="24"/>
          <w:szCs w:val="24"/>
        </w:rPr>
        <w:t xml:space="preserve"> utilizarea fondurilor europene şi/sau a fondurilor publice </w:t>
      </w:r>
      <w:proofErr w:type="spellStart"/>
      <w:r w:rsidRPr="00F72DC6">
        <w:rPr>
          <w:rFonts w:ascii="Trebuchet MS" w:hAnsi="Trebuchet MS"/>
          <w:sz w:val="24"/>
          <w:szCs w:val="24"/>
        </w:rPr>
        <w:t>naţionale</w:t>
      </w:r>
      <w:proofErr w:type="spellEnd"/>
      <w:r w:rsidRPr="00F72DC6">
        <w:rPr>
          <w:rFonts w:ascii="Trebuchet MS" w:hAnsi="Trebuchet MS"/>
          <w:sz w:val="24"/>
          <w:szCs w:val="24"/>
        </w:rPr>
        <w:t xml:space="preserve"> aferente acestora, cu modificările și completările ulterioare, având în vedere principiul </w:t>
      </w:r>
      <w:proofErr w:type="spellStart"/>
      <w:r w:rsidRPr="00F72DC6">
        <w:rPr>
          <w:rFonts w:ascii="Trebuchet MS" w:hAnsi="Trebuchet MS"/>
          <w:sz w:val="24"/>
          <w:szCs w:val="24"/>
        </w:rPr>
        <w:t>proporţionalităţii</w:t>
      </w:r>
      <w:proofErr w:type="spellEnd"/>
      <w:r w:rsidRPr="00F72DC6">
        <w:rPr>
          <w:rFonts w:ascii="Trebuchet MS" w:hAnsi="Trebuchet MS"/>
          <w:sz w:val="24"/>
          <w:szCs w:val="24"/>
        </w:rPr>
        <w:t xml:space="preserve">, </w:t>
      </w:r>
      <w:proofErr w:type="spellStart"/>
      <w:r w:rsidRPr="00F72DC6">
        <w:rPr>
          <w:rFonts w:ascii="Trebuchet MS" w:hAnsi="Trebuchet MS"/>
          <w:sz w:val="24"/>
          <w:szCs w:val="24"/>
        </w:rPr>
        <w:t>autorităţile</w:t>
      </w:r>
      <w:proofErr w:type="spellEnd"/>
      <w:r w:rsidRPr="00F72DC6">
        <w:rPr>
          <w:rFonts w:ascii="Trebuchet MS" w:hAnsi="Trebuchet MS"/>
          <w:sz w:val="24"/>
          <w:szCs w:val="24"/>
        </w:rPr>
        <w:t xml:space="preserve"> cu </w:t>
      </w:r>
      <w:proofErr w:type="spellStart"/>
      <w:r w:rsidRPr="00F72DC6">
        <w:rPr>
          <w:rFonts w:ascii="Trebuchet MS" w:hAnsi="Trebuchet MS"/>
          <w:sz w:val="24"/>
          <w:szCs w:val="24"/>
        </w:rPr>
        <w:t>competenţe</w:t>
      </w:r>
      <w:proofErr w:type="spellEnd"/>
      <w:r w:rsidRPr="00F72DC6">
        <w:rPr>
          <w:rFonts w:ascii="Trebuchet MS" w:hAnsi="Trebuchet MS"/>
          <w:sz w:val="24"/>
          <w:szCs w:val="24"/>
        </w:rPr>
        <w:t xml:space="preserve"> în gestionarea fondurilor europene au </w:t>
      </w:r>
      <w:proofErr w:type="spellStart"/>
      <w:r w:rsidRPr="00F72DC6">
        <w:rPr>
          <w:rFonts w:ascii="Trebuchet MS" w:hAnsi="Trebuchet MS"/>
          <w:sz w:val="24"/>
          <w:szCs w:val="24"/>
        </w:rPr>
        <w:t>obligaţia</w:t>
      </w:r>
      <w:proofErr w:type="spellEnd"/>
      <w:r w:rsidRPr="00F72DC6">
        <w:rPr>
          <w:rFonts w:ascii="Trebuchet MS" w:hAnsi="Trebuchet MS"/>
          <w:sz w:val="24"/>
          <w:szCs w:val="24"/>
        </w:rPr>
        <w:t xml:space="preserve"> de a face reduceri procentuale din sumele solicitate la rambursarea/plata finală, reprezentând cheltuieli efectuate şi declarate de beneficiari, în </w:t>
      </w:r>
      <w:proofErr w:type="spellStart"/>
      <w:r w:rsidRPr="00F72DC6">
        <w:rPr>
          <w:rFonts w:ascii="Trebuchet MS" w:hAnsi="Trebuchet MS"/>
          <w:sz w:val="24"/>
          <w:szCs w:val="24"/>
        </w:rPr>
        <w:t>situaţia</w:t>
      </w:r>
      <w:proofErr w:type="spellEnd"/>
      <w:r w:rsidRPr="00F72DC6">
        <w:rPr>
          <w:rFonts w:ascii="Trebuchet MS" w:hAnsi="Trebuchet MS"/>
          <w:sz w:val="24"/>
          <w:szCs w:val="24"/>
        </w:rPr>
        <w:t xml:space="preserve"> în care constată neîndeplinirea sau îndeplinirea </w:t>
      </w:r>
      <w:proofErr w:type="spellStart"/>
      <w:r w:rsidRPr="00F72DC6">
        <w:rPr>
          <w:rFonts w:ascii="Trebuchet MS" w:hAnsi="Trebuchet MS"/>
          <w:sz w:val="24"/>
          <w:szCs w:val="24"/>
        </w:rPr>
        <w:t>parţială</w:t>
      </w:r>
      <w:proofErr w:type="spellEnd"/>
      <w:r w:rsidRPr="00F72DC6">
        <w:rPr>
          <w:rFonts w:ascii="Trebuchet MS" w:hAnsi="Trebuchet MS"/>
          <w:sz w:val="24"/>
          <w:szCs w:val="24"/>
        </w:rPr>
        <w:t xml:space="preserve"> a indicatorilor/obiectivelor proiectelor </w:t>
      </w:r>
      <w:proofErr w:type="spellStart"/>
      <w:r w:rsidRPr="00F72DC6">
        <w:rPr>
          <w:rFonts w:ascii="Trebuchet MS" w:hAnsi="Trebuchet MS"/>
          <w:sz w:val="24"/>
          <w:szCs w:val="24"/>
        </w:rPr>
        <w:t>finanţate</w:t>
      </w:r>
      <w:proofErr w:type="spellEnd"/>
      <w:r w:rsidRPr="00F72DC6">
        <w:rPr>
          <w:rFonts w:ascii="Trebuchet MS" w:hAnsi="Trebuchet MS"/>
          <w:sz w:val="24"/>
          <w:szCs w:val="24"/>
        </w:rPr>
        <w:t xml:space="preserve"> din fonduri europene </w:t>
      </w:r>
      <w:proofErr w:type="spellStart"/>
      <w:r w:rsidRPr="00F72DC6">
        <w:rPr>
          <w:rFonts w:ascii="Trebuchet MS" w:hAnsi="Trebuchet MS"/>
          <w:sz w:val="24"/>
          <w:szCs w:val="24"/>
        </w:rPr>
        <w:t>şi</w:t>
      </w:r>
      <w:proofErr w:type="spellEnd"/>
      <w:r w:rsidRPr="00F72DC6">
        <w:rPr>
          <w:rFonts w:ascii="Trebuchet MS" w:hAnsi="Trebuchet MS"/>
          <w:sz w:val="24"/>
          <w:szCs w:val="24"/>
        </w:rPr>
        <w:t xml:space="preserve">/sau fonduri publice </w:t>
      </w:r>
      <w:proofErr w:type="spellStart"/>
      <w:r w:rsidRPr="00F72DC6">
        <w:rPr>
          <w:rFonts w:ascii="Trebuchet MS" w:hAnsi="Trebuchet MS"/>
          <w:sz w:val="24"/>
          <w:szCs w:val="24"/>
        </w:rPr>
        <w:t>naţionale</w:t>
      </w:r>
      <w:proofErr w:type="spellEnd"/>
      <w:r w:rsidRPr="00F72DC6">
        <w:rPr>
          <w:rFonts w:ascii="Trebuchet MS" w:hAnsi="Trebuchet MS"/>
          <w:sz w:val="24"/>
          <w:szCs w:val="24"/>
        </w:rPr>
        <w:t xml:space="preserve"> aferente acestora, pentru care beneficiarii şi-au angajat răspunderea realizării, în perioada de implementare a contractelor/acordurilor/ deciziilor/ordinelor de </w:t>
      </w:r>
      <w:proofErr w:type="spellStart"/>
      <w:r w:rsidRPr="00F72DC6">
        <w:rPr>
          <w:rFonts w:ascii="Trebuchet MS" w:hAnsi="Trebuchet MS"/>
          <w:sz w:val="24"/>
          <w:szCs w:val="24"/>
        </w:rPr>
        <w:t>finanţare</w:t>
      </w:r>
      <w:proofErr w:type="spellEnd"/>
      <w:r w:rsidRPr="00F72DC6">
        <w:rPr>
          <w:rFonts w:ascii="Trebuchet MS" w:hAnsi="Trebuchet MS"/>
          <w:sz w:val="24"/>
          <w:szCs w:val="24"/>
        </w:rPr>
        <w:t xml:space="preserve"> nerambursabilă ori a altor tipuri de contracte multianuale, cu </w:t>
      </w:r>
      <w:proofErr w:type="spellStart"/>
      <w:r w:rsidRPr="00F72DC6">
        <w:rPr>
          <w:rFonts w:ascii="Trebuchet MS" w:hAnsi="Trebuchet MS"/>
          <w:sz w:val="24"/>
          <w:szCs w:val="24"/>
        </w:rPr>
        <w:t>excepţia</w:t>
      </w:r>
      <w:proofErr w:type="spellEnd"/>
      <w:r w:rsidRPr="00F72DC6">
        <w:rPr>
          <w:rFonts w:ascii="Trebuchet MS" w:hAnsi="Trebuchet MS"/>
          <w:sz w:val="24"/>
          <w:szCs w:val="24"/>
        </w:rPr>
        <w:t xml:space="preserve"> cazurilor în care regulile stabilite de donatorul public </w:t>
      </w:r>
      <w:proofErr w:type="spellStart"/>
      <w:r w:rsidRPr="00F72DC6">
        <w:rPr>
          <w:rFonts w:ascii="Trebuchet MS" w:hAnsi="Trebuchet MS"/>
          <w:sz w:val="24"/>
          <w:szCs w:val="24"/>
        </w:rPr>
        <w:t>internaţional</w:t>
      </w:r>
      <w:proofErr w:type="spellEnd"/>
      <w:r w:rsidRPr="00F72DC6">
        <w:rPr>
          <w:rFonts w:ascii="Trebuchet MS" w:hAnsi="Trebuchet MS"/>
          <w:sz w:val="24"/>
          <w:szCs w:val="24"/>
        </w:rPr>
        <w:t xml:space="preserve"> prevăd altfel.</w:t>
      </w:r>
    </w:p>
    <w:p w14:paraId="51B03FA8" w14:textId="77777777" w:rsidR="00F72DC6" w:rsidRPr="00F72DC6" w:rsidRDefault="00F72DC6" w:rsidP="00F72DC6">
      <w:pPr>
        <w:jc w:val="both"/>
        <w:rPr>
          <w:rFonts w:ascii="Trebuchet MS" w:hAnsi="Trebuchet MS"/>
          <w:sz w:val="24"/>
          <w:szCs w:val="24"/>
        </w:rPr>
      </w:pPr>
      <w:r w:rsidRPr="00F72DC6">
        <w:rPr>
          <w:rFonts w:ascii="Trebuchet MS" w:hAnsi="Trebuchet MS"/>
          <w:sz w:val="24"/>
          <w:szCs w:val="24"/>
        </w:rPr>
        <w:lastRenderedPageBreak/>
        <w:t xml:space="preserve">Reducerile se efectuează în </w:t>
      </w:r>
      <w:proofErr w:type="spellStart"/>
      <w:r w:rsidRPr="00F72DC6">
        <w:rPr>
          <w:rFonts w:ascii="Trebuchet MS" w:hAnsi="Trebuchet MS"/>
          <w:sz w:val="24"/>
          <w:szCs w:val="24"/>
        </w:rPr>
        <w:t>funcţie</w:t>
      </w:r>
      <w:proofErr w:type="spellEnd"/>
      <w:r w:rsidRPr="00F72DC6">
        <w:rPr>
          <w:rFonts w:ascii="Trebuchet MS" w:hAnsi="Trebuchet MS"/>
          <w:sz w:val="24"/>
          <w:szCs w:val="24"/>
        </w:rPr>
        <w:t xml:space="preserve"> de gradul de realizare a indicatorilor/obiectivelor, în conformitate cu procedurile specifice stabilite de fiecare autoritate cu </w:t>
      </w:r>
      <w:proofErr w:type="spellStart"/>
      <w:r w:rsidRPr="00F72DC6">
        <w:rPr>
          <w:rFonts w:ascii="Trebuchet MS" w:hAnsi="Trebuchet MS"/>
          <w:sz w:val="24"/>
          <w:szCs w:val="24"/>
        </w:rPr>
        <w:t>competenţe</w:t>
      </w:r>
      <w:proofErr w:type="spellEnd"/>
      <w:r w:rsidRPr="00F72DC6">
        <w:rPr>
          <w:rFonts w:ascii="Trebuchet MS" w:hAnsi="Trebuchet MS"/>
          <w:sz w:val="24"/>
          <w:szCs w:val="24"/>
        </w:rPr>
        <w:t xml:space="preserve"> în gestionarea fondurilor europene.</w:t>
      </w:r>
    </w:p>
    <w:p w14:paraId="7186E3E0" w14:textId="77777777" w:rsidR="006432FF" w:rsidRDefault="00F72DC6" w:rsidP="00F72DC6">
      <w:pPr>
        <w:jc w:val="both"/>
        <w:rPr>
          <w:rFonts w:ascii="Trebuchet MS" w:hAnsi="Trebuchet MS"/>
          <w:sz w:val="24"/>
          <w:szCs w:val="24"/>
        </w:rPr>
      </w:pPr>
      <w:r w:rsidRPr="00F72DC6">
        <w:rPr>
          <w:rFonts w:ascii="Trebuchet MS" w:hAnsi="Trebuchet MS"/>
          <w:sz w:val="24"/>
          <w:szCs w:val="24"/>
        </w:rPr>
        <w:t>În acest context, având în vedere specificul proiectelor POR 2014-2020, diversitatea indicatorilor și a priorităților de investiție finanțate prin acesta, în condițiile în care, în general, îndeplinirea obiectivelor și realizarea indicatorilor sunt datorate de beneficiari la finalizarea integrală a proiectelor, analiza gradului de îndeplinire în situația realizării parțiale a obiectivelor și indicatorilor se va face de la proiect la proiect, ulterior împlinirii noilor termene de realizare pentru acestea, asumate de beneficiari prin semnarea actelor adiționale de prelungire a duratei contractelor de finanțare, pentru proiectele nefuncționale.</w:t>
      </w:r>
    </w:p>
    <w:p w14:paraId="5EE0EC07" w14:textId="3C900C0E" w:rsidR="00F72DC6" w:rsidRDefault="00F72DC6" w:rsidP="00F72DC6">
      <w:pPr>
        <w:jc w:val="both"/>
        <w:rPr>
          <w:rFonts w:ascii="Trebuchet MS" w:hAnsi="Trebuchet MS"/>
          <w:sz w:val="24"/>
          <w:szCs w:val="24"/>
        </w:rPr>
      </w:pPr>
    </w:p>
    <w:p w14:paraId="7D2B530B" w14:textId="77777777" w:rsidR="00F33097" w:rsidRDefault="00F33097" w:rsidP="00F72DC6">
      <w:pPr>
        <w:jc w:val="both"/>
        <w:rPr>
          <w:rFonts w:ascii="Trebuchet MS" w:hAnsi="Trebuchet MS"/>
          <w:sz w:val="24"/>
          <w:szCs w:val="24"/>
        </w:rPr>
      </w:pPr>
    </w:p>
    <w:p w14:paraId="75CBB8DC" w14:textId="77777777" w:rsidR="0099695F" w:rsidRPr="00212210" w:rsidRDefault="00F72DC6" w:rsidP="0099695F">
      <w:pPr>
        <w:jc w:val="both"/>
        <w:rPr>
          <w:rFonts w:ascii="Trebuchet MS" w:hAnsi="Trebuchet MS"/>
          <w:b/>
          <w:color w:val="00B050"/>
          <w:sz w:val="24"/>
          <w:szCs w:val="24"/>
          <w:u w:val="single"/>
        </w:rPr>
      </w:pPr>
      <w:r w:rsidRPr="00212210">
        <w:rPr>
          <w:rFonts w:ascii="Trebuchet MS" w:hAnsi="Trebuchet MS"/>
          <w:b/>
          <w:color w:val="00B050"/>
          <w:sz w:val="24"/>
          <w:szCs w:val="24"/>
          <w:u w:val="single"/>
        </w:rPr>
        <w:t>5</w:t>
      </w:r>
      <w:r w:rsidR="00025B6B" w:rsidRPr="00212210">
        <w:rPr>
          <w:rFonts w:ascii="Trebuchet MS" w:hAnsi="Trebuchet MS"/>
          <w:b/>
          <w:color w:val="00B050"/>
          <w:sz w:val="24"/>
          <w:szCs w:val="24"/>
          <w:u w:val="single"/>
        </w:rPr>
        <w:t xml:space="preserve">. </w:t>
      </w:r>
      <w:r w:rsidR="00A41007" w:rsidRPr="00212210">
        <w:rPr>
          <w:rFonts w:ascii="Trebuchet MS" w:hAnsi="Trebuchet MS"/>
          <w:b/>
          <w:color w:val="00B050"/>
          <w:sz w:val="24"/>
          <w:szCs w:val="24"/>
          <w:u w:val="single"/>
        </w:rPr>
        <w:t xml:space="preserve">Etape </w:t>
      </w:r>
      <w:r w:rsidR="00D35015" w:rsidRPr="00212210">
        <w:rPr>
          <w:rFonts w:ascii="Trebuchet MS" w:hAnsi="Trebuchet MS"/>
          <w:b/>
          <w:color w:val="00B050"/>
          <w:sz w:val="24"/>
          <w:szCs w:val="24"/>
          <w:u w:val="single"/>
        </w:rPr>
        <w:t>de punere în aplicare a metodologiei</w:t>
      </w:r>
      <w:r w:rsidR="006432FF" w:rsidRPr="00212210">
        <w:rPr>
          <w:rFonts w:ascii="Trebuchet MS" w:hAnsi="Trebuchet MS"/>
          <w:b/>
          <w:color w:val="00B050"/>
          <w:sz w:val="24"/>
          <w:szCs w:val="24"/>
          <w:u w:val="single"/>
        </w:rPr>
        <w:t xml:space="preserve"> </w:t>
      </w:r>
    </w:p>
    <w:p w14:paraId="237FB47A" w14:textId="77777777" w:rsidR="00D35015" w:rsidRDefault="00D35015" w:rsidP="0099695F">
      <w:pPr>
        <w:jc w:val="both"/>
        <w:rPr>
          <w:rFonts w:ascii="Trebuchet MS" w:hAnsi="Trebuchet MS"/>
          <w:sz w:val="24"/>
          <w:szCs w:val="24"/>
        </w:rPr>
      </w:pPr>
    </w:p>
    <w:tbl>
      <w:tblPr>
        <w:tblStyle w:val="TableGrid"/>
        <w:tblW w:w="0" w:type="auto"/>
        <w:tblLook w:val="04A0" w:firstRow="1" w:lastRow="0" w:firstColumn="1" w:lastColumn="0" w:noHBand="0" w:noVBand="1"/>
      </w:tblPr>
      <w:tblGrid>
        <w:gridCol w:w="826"/>
        <w:gridCol w:w="4856"/>
        <w:gridCol w:w="1792"/>
        <w:gridCol w:w="1542"/>
      </w:tblGrid>
      <w:tr w:rsidR="006432FF" w14:paraId="3BAF34AC" w14:textId="77777777" w:rsidTr="006432FF">
        <w:tc>
          <w:tcPr>
            <w:tcW w:w="826" w:type="dxa"/>
          </w:tcPr>
          <w:p w14:paraId="753B7D2A" w14:textId="77777777" w:rsidR="00D35015" w:rsidRPr="00A36469" w:rsidRDefault="00D35015" w:rsidP="006432FF">
            <w:pPr>
              <w:jc w:val="center"/>
              <w:rPr>
                <w:rFonts w:ascii="Trebuchet MS" w:hAnsi="Trebuchet MS"/>
                <w:color w:val="00B050"/>
                <w:sz w:val="24"/>
                <w:szCs w:val="24"/>
              </w:rPr>
            </w:pPr>
            <w:r w:rsidRPr="00A36469">
              <w:rPr>
                <w:rFonts w:ascii="Trebuchet MS" w:hAnsi="Trebuchet MS"/>
                <w:color w:val="00B050"/>
                <w:sz w:val="24"/>
                <w:szCs w:val="24"/>
              </w:rPr>
              <w:t>Etapa</w:t>
            </w:r>
          </w:p>
        </w:tc>
        <w:tc>
          <w:tcPr>
            <w:tcW w:w="4952" w:type="dxa"/>
          </w:tcPr>
          <w:p w14:paraId="063DB417" w14:textId="77777777" w:rsidR="00D35015" w:rsidRDefault="00D35015" w:rsidP="00D35015">
            <w:pPr>
              <w:jc w:val="center"/>
              <w:rPr>
                <w:rFonts w:ascii="Trebuchet MS" w:hAnsi="Trebuchet MS"/>
                <w:sz w:val="24"/>
                <w:szCs w:val="24"/>
              </w:rPr>
            </w:pPr>
            <w:r>
              <w:rPr>
                <w:rFonts w:ascii="Trebuchet MS" w:hAnsi="Trebuchet MS"/>
                <w:sz w:val="24"/>
                <w:szCs w:val="24"/>
              </w:rPr>
              <w:t>Activitatea</w:t>
            </w:r>
          </w:p>
        </w:tc>
        <w:tc>
          <w:tcPr>
            <w:tcW w:w="1867" w:type="dxa"/>
          </w:tcPr>
          <w:p w14:paraId="08328557" w14:textId="77777777" w:rsidR="00D35015" w:rsidRDefault="00D35015" w:rsidP="00D35015">
            <w:pPr>
              <w:jc w:val="center"/>
              <w:rPr>
                <w:rFonts w:ascii="Trebuchet MS" w:hAnsi="Trebuchet MS"/>
                <w:sz w:val="24"/>
                <w:szCs w:val="24"/>
              </w:rPr>
            </w:pPr>
            <w:r>
              <w:rPr>
                <w:rFonts w:ascii="Trebuchet MS" w:hAnsi="Trebuchet MS"/>
                <w:sz w:val="24"/>
                <w:szCs w:val="24"/>
              </w:rPr>
              <w:t xml:space="preserve">Termen </w:t>
            </w:r>
          </w:p>
        </w:tc>
        <w:tc>
          <w:tcPr>
            <w:tcW w:w="1371" w:type="dxa"/>
          </w:tcPr>
          <w:p w14:paraId="153209D0" w14:textId="77777777" w:rsidR="00D35015" w:rsidRDefault="00D35015" w:rsidP="00D35015">
            <w:pPr>
              <w:jc w:val="center"/>
              <w:rPr>
                <w:rFonts w:ascii="Trebuchet MS" w:hAnsi="Trebuchet MS"/>
                <w:sz w:val="24"/>
                <w:szCs w:val="24"/>
              </w:rPr>
            </w:pPr>
            <w:r>
              <w:rPr>
                <w:rFonts w:ascii="Trebuchet MS" w:hAnsi="Trebuchet MS"/>
                <w:sz w:val="24"/>
                <w:szCs w:val="24"/>
              </w:rPr>
              <w:t>Responsabili</w:t>
            </w:r>
          </w:p>
        </w:tc>
      </w:tr>
      <w:tr w:rsidR="006432FF" w14:paraId="0E71AF7F" w14:textId="77777777" w:rsidTr="006432FF">
        <w:tc>
          <w:tcPr>
            <w:tcW w:w="826" w:type="dxa"/>
          </w:tcPr>
          <w:p w14:paraId="4B848898" w14:textId="77777777" w:rsidR="00D35015"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1.</w:t>
            </w:r>
          </w:p>
        </w:tc>
        <w:tc>
          <w:tcPr>
            <w:tcW w:w="4952" w:type="dxa"/>
          </w:tcPr>
          <w:p w14:paraId="36790E74" w14:textId="77777777" w:rsidR="00D35015" w:rsidRDefault="006432FF" w:rsidP="0099695F">
            <w:pPr>
              <w:jc w:val="both"/>
              <w:rPr>
                <w:rFonts w:ascii="Trebuchet MS" w:hAnsi="Trebuchet MS"/>
                <w:sz w:val="24"/>
                <w:szCs w:val="24"/>
              </w:rPr>
            </w:pPr>
            <w:r w:rsidRPr="00DF083A">
              <w:rPr>
                <w:rFonts w:ascii="Trebuchet MS" w:hAnsi="Trebuchet MS"/>
                <w:sz w:val="24"/>
                <w:szCs w:val="24"/>
              </w:rPr>
              <w:t xml:space="preserve">In cadrul procesului de monitorizare AMPOR-OI prin Raportul electronic de monitorizare, </w:t>
            </w:r>
            <w:r>
              <w:rPr>
                <w:rFonts w:ascii="Trebuchet MS" w:hAnsi="Trebuchet MS"/>
                <w:sz w:val="24"/>
                <w:szCs w:val="24"/>
              </w:rPr>
              <w:t xml:space="preserve">actualizează lista proiectelor </w:t>
            </w:r>
            <w:r w:rsidR="00D50BC1">
              <w:rPr>
                <w:rFonts w:ascii="Trebuchet MS" w:hAnsi="Trebuchet MS"/>
                <w:sz w:val="24"/>
                <w:szCs w:val="24"/>
              </w:rPr>
              <w:t xml:space="preserve">nefinalizate </w:t>
            </w:r>
            <w:r>
              <w:rPr>
                <w:rFonts w:ascii="Trebuchet MS" w:hAnsi="Trebuchet MS"/>
                <w:sz w:val="24"/>
                <w:szCs w:val="24"/>
              </w:rPr>
              <w:t>care îndeplinesc condițiile de declarare ca nefuncționale, cu informații noi privind stadiul de implementare</w:t>
            </w:r>
          </w:p>
        </w:tc>
        <w:tc>
          <w:tcPr>
            <w:tcW w:w="1867" w:type="dxa"/>
          </w:tcPr>
          <w:p w14:paraId="5D2C4CCF" w14:textId="2928D191" w:rsidR="00D35015" w:rsidRDefault="006432FF" w:rsidP="0099695F">
            <w:pPr>
              <w:jc w:val="both"/>
              <w:rPr>
                <w:rFonts w:ascii="Trebuchet MS" w:hAnsi="Trebuchet MS"/>
                <w:sz w:val="24"/>
                <w:szCs w:val="24"/>
              </w:rPr>
            </w:pPr>
            <w:r>
              <w:rPr>
                <w:rFonts w:ascii="Trebuchet MS" w:hAnsi="Trebuchet MS"/>
                <w:sz w:val="24"/>
                <w:szCs w:val="24"/>
              </w:rPr>
              <w:t>L</w:t>
            </w:r>
            <w:r w:rsidR="00D35015">
              <w:rPr>
                <w:rFonts w:ascii="Trebuchet MS" w:hAnsi="Trebuchet MS"/>
                <w:sz w:val="24"/>
                <w:szCs w:val="24"/>
              </w:rPr>
              <w:t>unar</w:t>
            </w:r>
            <w:r>
              <w:rPr>
                <w:rFonts w:ascii="Trebuchet MS" w:hAnsi="Trebuchet MS"/>
                <w:sz w:val="24"/>
                <w:szCs w:val="24"/>
              </w:rPr>
              <w:t>/</w:t>
            </w:r>
            <w:r w:rsidR="00D35015">
              <w:rPr>
                <w:rFonts w:ascii="Trebuchet MS" w:hAnsi="Trebuchet MS"/>
                <w:sz w:val="24"/>
                <w:szCs w:val="24"/>
              </w:rPr>
              <w:t xml:space="preserve"> </w:t>
            </w:r>
            <w:r w:rsidR="00D35015" w:rsidRPr="00DF083A">
              <w:rPr>
                <w:rFonts w:ascii="Trebuchet MS" w:hAnsi="Trebuchet MS"/>
                <w:sz w:val="24"/>
                <w:szCs w:val="24"/>
              </w:rPr>
              <w:t xml:space="preserve">până </w:t>
            </w:r>
            <w:r w:rsidR="008B27C6">
              <w:rPr>
                <w:rFonts w:ascii="Trebuchet MS" w:hAnsi="Trebuchet MS"/>
                <w:sz w:val="24"/>
                <w:szCs w:val="24"/>
              </w:rPr>
              <w:t>15 decembrie 2025</w:t>
            </w:r>
          </w:p>
        </w:tc>
        <w:tc>
          <w:tcPr>
            <w:tcW w:w="1371" w:type="dxa"/>
          </w:tcPr>
          <w:p w14:paraId="078B84C8" w14:textId="77777777" w:rsidR="00D35015" w:rsidRDefault="006432FF" w:rsidP="0099695F">
            <w:pPr>
              <w:jc w:val="both"/>
              <w:rPr>
                <w:rFonts w:ascii="Trebuchet MS" w:hAnsi="Trebuchet MS"/>
                <w:sz w:val="24"/>
                <w:szCs w:val="24"/>
              </w:rPr>
            </w:pPr>
            <w:r>
              <w:rPr>
                <w:rFonts w:ascii="Trebuchet MS" w:hAnsi="Trebuchet MS"/>
                <w:sz w:val="24"/>
                <w:szCs w:val="24"/>
              </w:rPr>
              <w:t>OI și AMPOR</w:t>
            </w:r>
          </w:p>
        </w:tc>
      </w:tr>
      <w:tr w:rsidR="00223BF3" w14:paraId="2125D74F" w14:textId="77777777" w:rsidTr="006432FF">
        <w:tc>
          <w:tcPr>
            <w:tcW w:w="826" w:type="dxa"/>
          </w:tcPr>
          <w:p w14:paraId="3A664F83" w14:textId="77777777" w:rsidR="00223BF3"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2.</w:t>
            </w:r>
          </w:p>
        </w:tc>
        <w:tc>
          <w:tcPr>
            <w:tcW w:w="4952" w:type="dxa"/>
          </w:tcPr>
          <w:p w14:paraId="02052D29" w14:textId="1B3BBD72" w:rsidR="00223BF3" w:rsidRPr="00DF083A" w:rsidRDefault="00223BF3" w:rsidP="0099695F">
            <w:pPr>
              <w:jc w:val="both"/>
              <w:rPr>
                <w:rFonts w:ascii="Trebuchet MS" w:hAnsi="Trebuchet MS"/>
                <w:sz w:val="24"/>
                <w:szCs w:val="24"/>
              </w:rPr>
            </w:pPr>
            <w:r>
              <w:rPr>
                <w:rFonts w:ascii="Trebuchet MS" w:hAnsi="Trebuchet MS"/>
                <w:sz w:val="24"/>
                <w:szCs w:val="24"/>
              </w:rPr>
              <w:t>Realizarea Listei proiectelor</w:t>
            </w:r>
            <w:r w:rsidR="00915932">
              <w:rPr>
                <w:rFonts w:ascii="Trebuchet MS" w:hAnsi="Trebuchet MS"/>
                <w:sz w:val="24"/>
                <w:szCs w:val="24"/>
              </w:rPr>
              <w:t xml:space="preserve"> reîncadrate ca </w:t>
            </w:r>
            <w:r>
              <w:rPr>
                <w:rFonts w:ascii="Trebuchet MS" w:hAnsi="Trebuchet MS"/>
                <w:sz w:val="24"/>
                <w:szCs w:val="24"/>
              </w:rPr>
              <w:t xml:space="preserve"> nefuncționale </w:t>
            </w:r>
          </w:p>
        </w:tc>
        <w:tc>
          <w:tcPr>
            <w:tcW w:w="1867" w:type="dxa"/>
          </w:tcPr>
          <w:p w14:paraId="1BA225D5" w14:textId="7B2BFA2C" w:rsidR="00223BF3" w:rsidRDefault="008B27C6" w:rsidP="0099695F">
            <w:pPr>
              <w:jc w:val="both"/>
              <w:rPr>
                <w:rFonts w:ascii="Trebuchet MS" w:hAnsi="Trebuchet MS"/>
                <w:sz w:val="24"/>
                <w:szCs w:val="24"/>
              </w:rPr>
            </w:pPr>
            <w:r>
              <w:rPr>
                <w:rFonts w:ascii="Trebuchet MS" w:hAnsi="Trebuchet MS"/>
                <w:sz w:val="24"/>
                <w:szCs w:val="24"/>
              </w:rPr>
              <w:t xml:space="preserve">până la </w:t>
            </w:r>
            <w:r w:rsidR="00915932">
              <w:rPr>
                <w:rFonts w:ascii="Trebuchet MS" w:hAnsi="Trebuchet MS"/>
                <w:sz w:val="24"/>
                <w:szCs w:val="24"/>
              </w:rPr>
              <w:t>31</w:t>
            </w:r>
            <w:r>
              <w:rPr>
                <w:rFonts w:ascii="Trebuchet MS" w:hAnsi="Trebuchet MS"/>
                <w:sz w:val="24"/>
                <w:szCs w:val="24"/>
              </w:rPr>
              <w:t xml:space="preserve"> decembrie 2025</w:t>
            </w:r>
          </w:p>
        </w:tc>
        <w:tc>
          <w:tcPr>
            <w:tcW w:w="1371" w:type="dxa"/>
          </w:tcPr>
          <w:p w14:paraId="36922F1A" w14:textId="77777777" w:rsidR="00223BF3" w:rsidRDefault="00223BF3" w:rsidP="0099695F">
            <w:pPr>
              <w:jc w:val="both"/>
              <w:rPr>
                <w:rFonts w:ascii="Trebuchet MS" w:hAnsi="Trebuchet MS"/>
                <w:sz w:val="24"/>
                <w:szCs w:val="24"/>
              </w:rPr>
            </w:pPr>
            <w:r>
              <w:rPr>
                <w:rFonts w:ascii="Trebuchet MS" w:hAnsi="Trebuchet MS"/>
                <w:sz w:val="24"/>
                <w:szCs w:val="24"/>
              </w:rPr>
              <w:t>AMPOR</w:t>
            </w:r>
          </w:p>
        </w:tc>
      </w:tr>
      <w:tr w:rsidR="00D84F5D" w14:paraId="3D31A130" w14:textId="77777777" w:rsidTr="006432FF">
        <w:tc>
          <w:tcPr>
            <w:tcW w:w="826" w:type="dxa"/>
          </w:tcPr>
          <w:p w14:paraId="43C1A387" w14:textId="77777777" w:rsidR="006432FF"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3.</w:t>
            </w:r>
          </w:p>
        </w:tc>
        <w:tc>
          <w:tcPr>
            <w:tcW w:w="4952" w:type="dxa"/>
          </w:tcPr>
          <w:p w14:paraId="76AB43DD" w14:textId="77777777" w:rsidR="006432FF" w:rsidRPr="00DF083A" w:rsidRDefault="006432FF" w:rsidP="006432FF">
            <w:pPr>
              <w:jc w:val="both"/>
              <w:rPr>
                <w:rFonts w:ascii="Trebuchet MS" w:hAnsi="Trebuchet MS"/>
                <w:sz w:val="24"/>
                <w:szCs w:val="24"/>
              </w:rPr>
            </w:pPr>
            <w:r w:rsidRPr="006432FF">
              <w:rPr>
                <w:rFonts w:ascii="Trebuchet MS" w:hAnsi="Trebuchet MS"/>
                <w:sz w:val="24"/>
                <w:szCs w:val="24"/>
              </w:rPr>
              <w:t xml:space="preserve">OI-urile solicită și primesc acordul de principiu al reprezentanților legali ai beneficiarilor de a continua implementarea proiectelor din bugetul propriu, </w:t>
            </w:r>
            <w:r>
              <w:rPr>
                <w:rFonts w:ascii="Trebuchet MS" w:hAnsi="Trebuchet MS"/>
                <w:sz w:val="24"/>
                <w:szCs w:val="24"/>
              </w:rPr>
              <w:t xml:space="preserve">cu dată maximă de finalizare integrală a proiectelor </w:t>
            </w:r>
            <w:r w:rsidRPr="006432FF">
              <w:rPr>
                <w:rFonts w:ascii="Trebuchet MS" w:hAnsi="Trebuchet MS"/>
                <w:sz w:val="24"/>
                <w:szCs w:val="24"/>
              </w:rPr>
              <w:t xml:space="preserve">până cel mai târziu la 31 dec 2026 </w:t>
            </w:r>
          </w:p>
        </w:tc>
        <w:tc>
          <w:tcPr>
            <w:tcW w:w="1867" w:type="dxa"/>
          </w:tcPr>
          <w:p w14:paraId="23575C9D" w14:textId="7E9EB727" w:rsidR="006432FF" w:rsidRDefault="006432FF" w:rsidP="0099695F">
            <w:pPr>
              <w:jc w:val="both"/>
              <w:rPr>
                <w:rFonts w:ascii="Trebuchet MS" w:hAnsi="Trebuchet MS"/>
                <w:sz w:val="24"/>
                <w:szCs w:val="24"/>
              </w:rPr>
            </w:pPr>
            <w:r w:rsidRPr="006432FF">
              <w:rPr>
                <w:rFonts w:ascii="Trebuchet MS" w:hAnsi="Trebuchet MS"/>
                <w:sz w:val="24"/>
                <w:szCs w:val="24"/>
              </w:rPr>
              <w:t xml:space="preserve">până </w:t>
            </w:r>
            <w:r w:rsidR="00C61694">
              <w:rPr>
                <w:rFonts w:ascii="Trebuchet MS" w:hAnsi="Trebuchet MS"/>
                <w:sz w:val="24"/>
                <w:szCs w:val="24"/>
              </w:rPr>
              <w:t xml:space="preserve">la </w:t>
            </w:r>
            <w:r w:rsidR="00915932">
              <w:rPr>
                <w:rFonts w:ascii="Trebuchet MS" w:hAnsi="Trebuchet MS"/>
                <w:sz w:val="24"/>
                <w:szCs w:val="24"/>
              </w:rPr>
              <w:t xml:space="preserve">31 </w:t>
            </w:r>
            <w:r w:rsidR="00C61694">
              <w:rPr>
                <w:rFonts w:ascii="Trebuchet MS" w:hAnsi="Trebuchet MS"/>
                <w:sz w:val="24"/>
                <w:szCs w:val="24"/>
              </w:rPr>
              <w:t>decembrie 2025</w:t>
            </w:r>
          </w:p>
        </w:tc>
        <w:tc>
          <w:tcPr>
            <w:tcW w:w="1371" w:type="dxa"/>
          </w:tcPr>
          <w:p w14:paraId="6988B917" w14:textId="77777777" w:rsidR="006432FF" w:rsidRDefault="006432FF" w:rsidP="0099695F">
            <w:pPr>
              <w:jc w:val="both"/>
              <w:rPr>
                <w:rFonts w:ascii="Trebuchet MS" w:hAnsi="Trebuchet MS"/>
                <w:sz w:val="24"/>
                <w:szCs w:val="24"/>
              </w:rPr>
            </w:pPr>
            <w:r>
              <w:rPr>
                <w:rFonts w:ascii="Trebuchet MS" w:hAnsi="Trebuchet MS"/>
                <w:sz w:val="24"/>
                <w:szCs w:val="24"/>
              </w:rPr>
              <w:t>OI și Beneficiari</w:t>
            </w:r>
          </w:p>
        </w:tc>
      </w:tr>
      <w:tr w:rsidR="00D84F5D" w14:paraId="239EE159" w14:textId="77777777" w:rsidTr="006432FF">
        <w:tc>
          <w:tcPr>
            <w:tcW w:w="826" w:type="dxa"/>
          </w:tcPr>
          <w:p w14:paraId="3401959D" w14:textId="77777777" w:rsidR="006432FF"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4.</w:t>
            </w:r>
          </w:p>
        </w:tc>
        <w:tc>
          <w:tcPr>
            <w:tcW w:w="4952" w:type="dxa"/>
          </w:tcPr>
          <w:p w14:paraId="3BD58672" w14:textId="657E5B80" w:rsidR="006432FF" w:rsidRPr="006432FF" w:rsidRDefault="006432FF" w:rsidP="006432FF">
            <w:pPr>
              <w:jc w:val="both"/>
              <w:rPr>
                <w:rFonts w:ascii="Trebuchet MS" w:hAnsi="Trebuchet MS"/>
                <w:sz w:val="24"/>
                <w:szCs w:val="24"/>
              </w:rPr>
            </w:pPr>
            <w:r>
              <w:rPr>
                <w:rFonts w:ascii="Trebuchet MS" w:hAnsi="Trebuchet MS"/>
                <w:sz w:val="24"/>
                <w:szCs w:val="24"/>
              </w:rPr>
              <w:t xml:space="preserve">AMPOR emite instrucțiunea privind modalitatea de </w:t>
            </w:r>
            <w:r w:rsidR="0078684D">
              <w:rPr>
                <w:rFonts w:ascii="Trebuchet MS" w:hAnsi="Trebuchet MS"/>
                <w:sz w:val="24"/>
                <w:szCs w:val="24"/>
              </w:rPr>
              <w:t xml:space="preserve">modificare a contractelor prin intermediul </w:t>
            </w:r>
            <w:r w:rsidR="00C61694">
              <w:rPr>
                <w:rFonts w:ascii="Trebuchet MS" w:hAnsi="Trebuchet MS"/>
                <w:sz w:val="24"/>
                <w:szCs w:val="24"/>
              </w:rPr>
              <w:t>notelor OI</w:t>
            </w:r>
            <w:r>
              <w:rPr>
                <w:rFonts w:ascii="Trebuchet MS" w:hAnsi="Trebuchet MS"/>
                <w:sz w:val="24"/>
                <w:szCs w:val="24"/>
              </w:rPr>
              <w:t xml:space="preserve"> de </w:t>
            </w:r>
            <w:r w:rsidR="0078684D">
              <w:rPr>
                <w:rFonts w:ascii="Trebuchet MS" w:hAnsi="Trebuchet MS"/>
                <w:sz w:val="24"/>
                <w:szCs w:val="24"/>
              </w:rPr>
              <w:t>reîncadrare</w:t>
            </w:r>
            <w:r w:rsidR="00F33097">
              <w:rPr>
                <w:rFonts w:ascii="Trebuchet MS" w:hAnsi="Trebuchet MS"/>
                <w:sz w:val="24"/>
                <w:szCs w:val="24"/>
              </w:rPr>
              <w:t xml:space="preserve"> a proiectelor</w:t>
            </w:r>
            <w:r w:rsidR="0078684D">
              <w:rPr>
                <w:rFonts w:ascii="Trebuchet MS" w:hAnsi="Trebuchet MS"/>
                <w:sz w:val="24"/>
                <w:szCs w:val="24"/>
              </w:rPr>
              <w:t xml:space="preserve"> ca nefuncționale și </w:t>
            </w:r>
            <w:r>
              <w:rPr>
                <w:rFonts w:ascii="Trebuchet MS" w:hAnsi="Trebuchet MS"/>
                <w:sz w:val="24"/>
                <w:szCs w:val="24"/>
              </w:rPr>
              <w:t xml:space="preserve">prelungire a duratei </w:t>
            </w:r>
            <w:r w:rsidR="0078684D">
              <w:rPr>
                <w:rFonts w:ascii="Trebuchet MS" w:hAnsi="Trebuchet MS"/>
                <w:sz w:val="24"/>
                <w:szCs w:val="24"/>
              </w:rPr>
              <w:t xml:space="preserve">de implementare </w:t>
            </w:r>
            <w:r>
              <w:rPr>
                <w:rFonts w:ascii="Trebuchet MS" w:hAnsi="Trebuchet MS"/>
                <w:sz w:val="24"/>
                <w:szCs w:val="24"/>
              </w:rPr>
              <w:t xml:space="preserve">pentru proiectele care urmează să fie declarate nefuncționale </w:t>
            </w:r>
            <w:r w:rsidR="002D1F09">
              <w:rPr>
                <w:rFonts w:ascii="Trebuchet MS" w:hAnsi="Trebuchet MS"/>
                <w:sz w:val="24"/>
                <w:szCs w:val="24"/>
              </w:rPr>
              <w:t xml:space="preserve">(Anexa </w:t>
            </w:r>
            <w:r w:rsidR="00F33097">
              <w:rPr>
                <w:rFonts w:ascii="Trebuchet MS" w:hAnsi="Trebuchet MS"/>
                <w:sz w:val="24"/>
                <w:szCs w:val="24"/>
              </w:rPr>
              <w:t xml:space="preserve">la </w:t>
            </w:r>
            <w:r w:rsidR="002D1F09">
              <w:rPr>
                <w:rFonts w:ascii="Trebuchet MS" w:hAnsi="Trebuchet MS"/>
                <w:sz w:val="24"/>
                <w:szCs w:val="24"/>
              </w:rPr>
              <w:t>prezenta Metodologie)</w:t>
            </w:r>
          </w:p>
        </w:tc>
        <w:tc>
          <w:tcPr>
            <w:tcW w:w="1867" w:type="dxa"/>
          </w:tcPr>
          <w:p w14:paraId="09939829" w14:textId="3D86B72F" w:rsidR="006432FF" w:rsidRPr="006432FF" w:rsidRDefault="006432FF" w:rsidP="0099695F">
            <w:pPr>
              <w:jc w:val="both"/>
              <w:rPr>
                <w:rFonts w:ascii="Trebuchet MS" w:hAnsi="Trebuchet MS"/>
                <w:sz w:val="24"/>
                <w:szCs w:val="24"/>
              </w:rPr>
            </w:pPr>
            <w:r w:rsidRPr="006432FF">
              <w:rPr>
                <w:rFonts w:ascii="Trebuchet MS" w:hAnsi="Trebuchet MS"/>
                <w:sz w:val="24"/>
                <w:szCs w:val="24"/>
              </w:rPr>
              <w:t xml:space="preserve">până </w:t>
            </w:r>
            <w:r w:rsidR="00C61694">
              <w:rPr>
                <w:rFonts w:ascii="Trebuchet MS" w:hAnsi="Trebuchet MS"/>
                <w:sz w:val="24"/>
                <w:szCs w:val="24"/>
              </w:rPr>
              <w:t xml:space="preserve">la </w:t>
            </w:r>
            <w:r w:rsidR="00915932">
              <w:rPr>
                <w:rFonts w:ascii="Trebuchet MS" w:hAnsi="Trebuchet MS"/>
                <w:sz w:val="24"/>
                <w:szCs w:val="24"/>
              </w:rPr>
              <w:t>19</w:t>
            </w:r>
            <w:r w:rsidR="00C61694">
              <w:rPr>
                <w:rFonts w:ascii="Trebuchet MS" w:hAnsi="Trebuchet MS"/>
                <w:sz w:val="24"/>
                <w:szCs w:val="24"/>
              </w:rPr>
              <w:t xml:space="preserve"> decembrie 2025</w:t>
            </w:r>
          </w:p>
        </w:tc>
        <w:tc>
          <w:tcPr>
            <w:tcW w:w="1371" w:type="dxa"/>
          </w:tcPr>
          <w:p w14:paraId="7E412113" w14:textId="77777777" w:rsidR="006432FF" w:rsidRDefault="006432FF" w:rsidP="0099695F">
            <w:pPr>
              <w:jc w:val="both"/>
              <w:rPr>
                <w:rFonts w:ascii="Trebuchet MS" w:hAnsi="Trebuchet MS"/>
                <w:sz w:val="24"/>
                <w:szCs w:val="24"/>
              </w:rPr>
            </w:pPr>
            <w:r>
              <w:rPr>
                <w:rFonts w:ascii="Trebuchet MS" w:hAnsi="Trebuchet MS"/>
                <w:sz w:val="24"/>
                <w:szCs w:val="24"/>
              </w:rPr>
              <w:t>AMPOR</w:t>
            </w:r>
          </w:p>
        </w:tc>
      </w:tr>
      <w:tr w:rsidR="00D84F5D" w14:paraId="508CEB35" w14:textId="77777777" w:rsidTr="006432FF">
        <w:tc>
          <w:tcPr>
            <w:tcW w:w="826" w:type="dxa"/>
          </w:tcPr>
          <w:p w14:paraId="2137C829" w14:textId="77777777" w:rsidR="006432FF"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5.</w:t>
            </w:r>
          </w:p>
        </w:tc>
        <w:tc>
          <w:tcPr>
            <w:tcW w:w="4952" w:type="dxa"/>
          </w:tcPr>
          <w:p w14:paraId="7406828A" w14:textId="28FA849B" w:rsidR="006432FF" w:rsidRDefault="006432FF" w:rsidP="006432FF">
            <w:pPr>
              <w:jc w:val="both"/>
              <w:rPr>
                <w:rFonts w:ascii="Trebuchet MS" w:hAnsi="Trebuchet MS"/>
                <w:sz w:val="24"/>
                <w:szCs w:val="24"/>
              </w:rPr>
            </w:pPr>
            <w:r>
              <w:rPr>
                <w:rFonts w:ascii="Trebuchet MS" w:hAnsi="Trebuchet MS"/>
                <w:sz w:val="24"/>
                <w:szCs w:val="24"/>
              </w:rPr>
              <w:t xml:space="preserve">Solicitarea/avizarea/aprobarea </w:t>
            </w:r>
            <w:r w:rsidR="0078684D">
              <w:rPr>
                <w:rFonts w:ascii="Trebuchet MS" w:hAnsi="Trebuchet MS"/>
                <w:sz w:val="24"/>
                <w:szCs w:val="24"/>
              </w:rPr>
              <w:t xml:space="preserve">modificărilor contractelor și emiterea </w:t>
            </w:r>
            <w:r w:rsidR="00C61694">
              <w:rPr>
                <w:rFonts w:ascii="Trebuchet MS" w:hAnsi="Trebuchet MS"/>
                <w:sz w:val="24"/>
                <w:szCs w:val="24"/>
              </w:rPr>
              <w:t>notelor</w:t>
            </w:r>
            <w:r>
              <w:rPr>
                <w:rFonts w:ascii="Trebuchet MS" w:hAnsi="Trebuchet MS"/>
                <w:sz w:val="24"/>
                <w:szCs w:val="24"/>
              </w:rPr>
              <w:t xml:space="preserve"> de </w:t>
            </w:r>
            <w:r w:rsidR="0078684D">
              <w:rPr>
                <w:rFonts w:ascii="Trebuchet MS" w:hAnsi="Trebuchet MS"/>
                <w:sz w:val="24"/>
                <w:szCs w:val="24"/>
              </w:rPr>
              <w:t xml:space="preserve">reîncadrare a proiectelor ca nefuncționale și </w:t>
            </w:r>
            <w:r>
              <w:rPr>
                <w:rFonts w:ascii="Trebuchet MS" w:hAnsi="Trebuchet MS"/>
                <w:sz w:val="24"/>
                <w:szCs w:val="24"/>
              </w:rPr>
              <w:t>prelungire</w:t>
            </w:r>
            <w:r w:rsidR="00C61694">
              <w:rPr>
                <w:rFonts w:ascii="Trebuchet MS" w:hAnsi="Trebuchet MS"/>
                <w:sz w:val="24"/>
                <w:szCs w:val="24"/>
              </w:rPr>
              <w:t>, la nivelul OI</w:t>
            </w:r>
          </w:p>
        </w:tc>
        <w:tc>
          <w:tcPr>
            <w:tcW w:w="1867" w:type="dxa"/>
          </w:tcPr>
          <w:p w14:paraId="38CAEA6F" w14:textId="1A223AFB" w:rsidR="006432FF" w:rsidRPr="006432FF" w:rsidRDefault="00C61694" w:rsidP="0099695F">
            <w:pPr>
              <w:jc w:val="both"/>
              <w:rPr>
                <w:rFonts w:ascii="Trebuchet MS" w:hAnsi="Trebuchet MS"/>
                <w:sz w:val="24"/>
                <w:szCs w:val="24"/>
              </w:rPr>
            </w:pPr>
            <w:r>
              <w:rPr>
                <w:rFonts w:ascii="Trebuchet MS" w:hAnsi="Trebuchet MS"/>
                <w:sz w:val="24"/>
                <w:szCs w:val="24"/>
              </w:rPr>
              <w:t xml:space="preserve">până la </w:t>
            </w:r>
            <w:r w:rsidR="0078684D">
              <w:rPr>
                <w:rFonts w:ascii="Trebuchet MS" w:hAnsi="Trebuchet MS"/>
                <w:sz w:val="24"/>
                <w:szCs w:val="24"/>
              </w:rPr>
              <w:t>31</w:t>
            </w:r>
            <w:r>
              <w:rPr>
                <w:rFonts w:ascii="Trebuchet MS" w:hAnsi="Trebuchet MS"/>
                <w:sz w:val="24"/>
                <w:szCs w:val="24"/>
              </w:rPr>
              <w:t xml:space="preserve"> decembrie 2025</w:t>
            </w:r>
            <w:r w:rsidR="006432FF">
              <w:rPr>
                <w:rFonts w:ascii="Trebuchet MS" w:hAnsi="Trebuchet MS"/>
                <w:sz w:val="24"/>
                <w:szCs w:val="24"/>
              </w:rPr>
              <w:t xml:space="preserve"> </w:t>
            </w:r>
          </w:p>
        </w:tc>
        <w:tc>
          <w:tcPr>
            <w:tcW w:w="1371" w:type="dxa"/>
          </w:tcPr>
          <w:p w14:paraId="5B90795E" w14:textId="66727D21" w:rsidR="006432FF" w:rsidRDefault="006432FF" w:rsidP="0099695F">
            <w:pPr>
              <w:jc w:val="both"/>
              <w:rPr>
                <w:rFonts w:ascii="Trebuchet MS" w:hAnsi="Trebuchet MS"/>
                <w:sz w:val="24"/>
                <w:szCs w:val="24"/>
              </w:rPr>
            </w:pPr>
            <w:r>
              <w:rPr>
                <w:rFonts w:ascii="Trebuchet MS" w:hAnsi="Trebuchet MS"/>
                <w:sz w:val="24"/>
                <w:szCs w:val="24"/>
              </w:rPr>
              <w:t>Beneficiari, OI-uri</w:t>
            </w:r>
            <w:bookmarkStart w:id="1" w:name="_GoBack"/>
            <w:bookmarkEnd w:id="1"/>
          </w:p>
        </w:tc>
      </w:tr>
      <w:tr w:rsidR="006432FF" w14:paraId="42137076" w14:textId="77777777" w:rsidTr="006432FF">
        <w:tc>
          <w:tcPr>
            <w:tcW w:w="826" w:type="dxa"/>
          </w:tcPr>
          <w:p w14:paraId="492824D9" w14:textId="77777777" w:rsidR="006432FF"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lastRenderedPageBreak/>
              <w:t>6.</w:t>
            </w:r>
          </w:p>
        </w:tc>
        <w:tc>
          <w:tcPr>
            <w:tcW w:w="4952" w:type="dxa"/>
          </w:tcPr>
          <w:p w14:paraId="241A7572" w14:textId="77777777" w:rsidR="006432FF" w:rsidRDefault="006432FF" w:rsidP="006432FF">
            <w:pPr>
              <w:jc w:val="both"/>
              <w:rPr>
                <w:rFonts w:ascii="Trebuchet MS" w:hAnsi="Trebuchet MS"/>
                <w:sz w:val="24"/>
                <w:szCs w:val="24"/>
              </w:rPr>
            </w:pPr>
            <w:r>
              <w:rPr>
                <w:rFonts w:ascii="Trebuchet MS" w:hAnsi="Trebuchet MS"/>
                <w:sz w:val="24"/>
                <w:szCs w:val="24"/>
              </w:rPr>
              <w:t>Monitorizarea</w:t>
            </w:r>
            <w:r w:rsidR="00D84F5D">
              <w:rPr>
                <w:rFonts w:ascii="Trebuchet MS" w:hAnsi="Trebuchet MS"/>
                <w:sz w:val="24"/>
                <w:szCs w:val="24"/>
              </w:rPr>
              <w:t xml:space="preserve"> proiectelor nefuncționale, potrivit procedurilor specifice AMPOR, în conformitate cu obiectivele generale și specifice ale proiectelor, prin realizarea indicatorilor asumați prin cererile de finanțare</w:t>
            </w:r>
          </w:p>
        </w:tc>
        <w:tc>
          <w:tcPr>
            <w:tcW w:w="1867" w:type="dxa"/>
          </w:tcPr>
          <w:p w14:paraId="26185D60" w14:textId="2E3D6D60" w:rsidR="006432FF" w:rsidRDefault="006432FF" w:rsidP="0099695F">
            <w:pPr>
              <w:jc w:val="both"/>
              <w:rPr>
                <w:rFonts w:ascii="Trebuchet MS" w:hAnsi="Trebuchet MS"/>
                <w:sz w:val="24"/>
                <w:szCs w:val="24"/>
              </w:rPr>
            </w:pPr>
            <w:r>
              <w:rPr>
                <w:rFonts w:ascii="Trebuchet MS" w:hAnsi="Trebuchet MS"/>
                <w:sz w:val="24"/>
                <w:szCs w:val="24"/>
              </w:rPr>
              <w:t>1 ianuarie 202</w:t>
            </w:r>
            <w:r w:rsidR="0078684D">
              <w:rPr>
                <w:rFonts w:ascii="Trebuchet MS" w:hAnsi="Trebuchet MS"/>
                <w:sz w:val="24"/>
                <w:szCs w:val="24"/>
              </w:rPr>
              <w:t>6</w:t>
            </w:r>
            <w:r>
              <w:rPr>
                <w:rFonts w:ascii="Trebuchet MS" w:hAnsi="Trebuchet MS"/>
                <w:sz w:val="24"/>
                <w:szCs w:val="24"/>
              </w:rPr>
              <w:t xml:space="preserve"> – 31 decembrie 2026</w:t>
            </w:r>
          </w:p>
        </w:tc>
        <w:tc>
          <w:tcPr>
            <w:tcW w:w="1371" w:type="dxa"/>
          </w:tcPr>
          <w:p w14:paraId="0FC2DFE1" w14:textId="77777777" w:rsidR="006432FF" w:rsidRDefault="00D84F5D" w:rsidP="0099695F">
            <w:pPr>
              <w:jc w:val="both"/>
              <w:rPr>
                <w:rFonts w:ascii="Trebuchet MS" w:hAnsi="Trebuchet MS"/>
                <w:sz w:val="24"/>
                <w:szCs w:val="24"/>
              </w:rPr>
            </w:pPr>
            <w:r>
              <w:rPr>
                <w:rFonts w:ascii="Trebuchet MS" w:hAnsi="Trebuchet MS"/>
                <w:sz w:val="24"/>
                <w:szCs w:val="24"/>
              </w:rPr>
              <w:t>OI</w:t>
            </w:r>
            <w:r w:rsidR="00C61694">
              <w:rPr>
                <w:rFonts w:ascii="Trebuchet MS" w:hAnsi="Trebuchet MS"/>
                <w:sz w:val="24"/>
                <w:szCs w:val="24"/>
              </w:rPr>
              <w:t>-</w:t>
            </w:r>
            <w:r>
              <w:rPr>
                <w:rFonts w:ascii="Trebuchet MS" w:hAnsi="Trebuchet MS"/>
                <w:sz w:val="24"/>
                <w:szCs w:val="24"/>
              </w:rPr>
              <w:t>uri și AMPOR</w:t>
            </w:r>
          </w:p>
        </w:tc>
      </w:tr>
      <w:tr w:rsidR="00D84F5D" w14:paraId="18EDA302" w14:textId="77777777" w:rsidTr="006432FF">
        <w:tc>
          <w:tcPr>
            <w:tcW w:w="826" w:type="dxa"/>
          </w:tcPr>
          <w:p w14:paraId="7ECE41C5" w14:textId="77777777" w:rsidR="00D84F5D"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7.</w:t>
            </w:r>
          </w:p>
        </w:tc>
        <w:tc>
          <w:tcPr>
            <w:tcW w:w="4952" w:type="dxa"/>
          </w:tcPr>
          <w:p w14:paraId="49BE19C7" w14:textId="77777777" w:rsidR="00D84F5D" w:rsidRDefault="00D84F5D" w:rsidP="006432FF">
            <w:pPr>
              <w:jc w:val="both"/>
              <w:rPr>
                <w:rFonts w:ascii="Trebuchet MS" w:hAnsi="Trebuchet MS"/>
                <w:sz w:val="24"/>
                <w:szCs w:val="24"/>
              </w:rPr>
            </w:pPr>
            <w:r>
              <w:rPr>
                <w:rFonts w:ascii="Trebuchet MS" w:hAnsi="Trebuchet MS"/>
                <w:sz w:val="24"/>
                <w:szCs w:val="24"/>
              </w:rPr>
              <w:t>Finalizarea integrală a activităților proiectelor, recepționarea lucrărilor/echipamentelor/serviciilor</w:t>
            </w:r>
            <w:r w:rsidR="007C7269">
              <w:rPr>
                <w:rFonts w:ascii="Trebuchet MS" w:hAnsi="Trebuchet MS"/>
                <w:sz w:val="24"/>
                <w:szCs w:val="24"/>
              </w:rPr>
              <w:t>, depunerea Raportului final de progres</w:t>
            </w:r>
          </w:p>
        </w:tc>
        <w:tc>
          <w:tcPr>
            <w:tcW w:w="1867" w:type="dxa"/>
          </w:tcPr>
          <w:p w14:paraId="1CEFC0D6" w14:textId="0599CC94" w:rsidR="00D84F5D" w:rsidRDefault="00C61694" w:rsidP="0099695F">
            <w:pPr>
              <w:jc w:val="both"/>
              <w:rPr>
                <w:rFonts w:ascii="Trebuchet MS" w:hAnsi="Trebuchet MS"/>
                <w:sz w:val="24"/>
                <w:szCs w:val="24"/>
              </w:rPr>
            </w:pPr>
            <w:r>
              <w:rPr>
                <w:rFonts w:ascii="Trebuchet MS" w:hAnsi="Trebuchet MS"/>
                <w:sz w:val="24"/>
                <w:szCs w:val="24"/>
              </w:rPr>
              <w:t>p</w:t>
            </w:r>
            <w:r w:rsidR="00D260AD">
              <w:rPr>
                <w:rFonts w:ascii="Trebuchet MS" w:hAnsi="Trebuchet MS"/>
                <w:sz w:val="24"/>
                <w:szCs w:val="24"/>
              </w:rPr>
              <w:t>ână la</w:t>
            </w:r>
            <w:r w:rsidR="00D84F5D" w:rsidRPr="00D84F5D">
              <w:rPr>
                <w:rFonts w:ascii="Trebuchet MS" w:hAnsi="Trebuchet MS"/>
                <w:sz w:val="24"/>
                <w:szCs w:val="24"/>
              </w:rPr>
              <w:t xml:space="preserve"> 31 decembrie 2026</w:t>
            </w:r>
          </w:p>
        </w:tc>
        <w:tc>
          <w:tcPr>
            <w:tcW w:w="1371" w:type="dxa"/>
          </w:tcPr>
          <w:p w14:paraId="34C5878B" w14:textId="77777777" w:rsidR="00D84F5D" w:rsidRPr="00D84F5D" w:rsidRDefault="00D84F5D" w:rsidP="0099695F">
            <w:pPr>
              <w:jc w:val="both"/>
              <w:rPr>
                <w:rFonts w:ascii="Trebuchet MS" w:hAnsi="Trebuchet MS"/>
                <w:sz w:val="24"/>
                <w:szCs w:val="24"/>
              </w:rPr>
            </w:pPr>
            <w:r w:rsidRPr="00D84F5D">
              <w:rPr>
                <w:rFonts w:ascii="Trebuchet MS" w:hAnsi="Trebuchet MS"/>
                <w:sz w:val="24"/>
                <w:szCs w:val="24"/>
              </w:rPr>
              <w:t>Beneficiari POR</w:t>
            </w:r>
          </w:p>
        </w:tc>
      </w:tr>
      <w:tr w:rsidR="00D84F5D" w14:paraId="7B3C44EE" w14:textId="77777777" w:rsidTr="006432FF">
        <w:tc>
          <w:tcPr>
            <w:tcW w:w="826" w:type="dxa"/>
          </w:tcPr>
          <w:p w14:paraId="6F935073" w14:textId="77777777" w:rsidR="00D84F5D"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8.</w:t>
            </w:r>
          </w:p>
        </w:tc>
        <w:tc>
          <w:tcPr>
            <w:tcW w:w="4952" w:type="dxa"/>
          </w:tcPr>
          <w:p w14:paraId="01824BFC" w14:textId="77777777" w:rsidR="00D84F5D" w:rsidRDefault="00D84F5D" w:rsidP="006432FF">
            <w:pPr>
              <w:jc w:val="both"/>
              <w:rPr>
                <w:rFonts w:ascii="Trebuchet MS" w:hAnsi="Trebuchet MS"/>
                <w:sz w:val="24"/>
                <w:szCs w:val="24"/>
              </w:rPr>
            </w:pPr>
            <w:r>
              <w:rPr>
                <w:rFonts w:ascii="Trebuchet MS" w:hAnsi="Trebuchet MS"/>
                <w:sz w:val="24"/>
                <w:szCs w:val="24"/>
              </w:rPr>
              <w:t xml:space="preserve">Verificări de management specifice finalizării proiectelor inclusiv vizitele finale </w:t>
            </w:r>
          </w:p>
        </w:tc>
        <w:tc>
          <w:tcPr>
            <w:tcW w:w="1867" w:type="dxa"/>
          </w:tcPr>
          <w:p w14:paraId="7EA9ADED" w14:textId="0DF42E9C" w:rsidR="00D84F5D" w:rsidRPr="00D84F5D" w:rsidRDefault="00C61694" w:rsidP="0099695F">
            <w:pPr>
              <w:jc w:val="both"/>
              <w:rPr>
                <w:rFonts w:ascii="Trebuchet MS" w:hAnsi="Trebuchet MS"/>
                <w:sz w:val="24"/>
                <w:szCs w:val="24"/>
              </w:rPr>
            </w:pPr>
            <w:r>
              <w:rPr>
                <w:rFonts w:ascii="Trebuchet MS" w:hAnsi="Trebuchet MS"/>
                <w:sz w:val="24"/>
                <w:szCs w:val="24"/>
              </w:rPr>
              <w:t>p</w:t>
            </w:r>
            <w:r w:rsidR="00B85C90">
              <w:rPr>
                <w:rFonts w:ascii="Trebuchet MS" w:hAnsi="Trebuchet MS"/>
                <w:sz w:val="24"/>
                <w:szCs w:val="24"/>
              </w:rPr>
              <w:t>ână la</w:t>
            </w:r>
            <w:r w:rsidR="00D84F5D" w:rsidRPr="00D84F5D">
              <w:rPr>
                <w:rFonts w:ascii="Trebuchet MS" w:hAnsi="Trebuchet MS"/>
                <w:sz w:val="24"/>
                <w:szCs w:val="24"/>
              </w:rPr>
              <w:t xml:space="preserve"> </w:t>
            </w:r>
            <w:r w:rsidR="001439BE">
              <w:rPr>
                <w:rFonts w:ascii="Trebuchet MS" w:hAnsi="Trebuchet MS"/>
                <w:sz w:val="24"/>
                <w:szCs w:val="24"/>
              </w:rPr>
              <w:t>30</w:t>
            </w:r>
            <w:r w:rsidR="00D84F5D" w:rsidRPr="00D84F5D">
              <w:rPr>
                <w:rFonts w:ascii="Trebuchet MS" w:hAnsi="Trebuchet MS"/>
                <w:sz w:val="24"/>
                <w:szCs w:val="24"/>
              </w:rPr>
              <w:t xml:space="preserve"> </w:t>
            </w:r>
            <w:r w:rsidR="001439BE">
              <w:rPr>
                <w:rFonts w:ascii="Trebuchet MS" w:hAnsi="Trebuchet MS"/>
                <w:sz w:val="24"/>
                <w:szCs w:val="24"/>
              </w:rPr>
              <w:t xml:space="preserve">ianuarie </w:t>
            </w:r>
            <w:r w:rsidR="00D84F5D" w:rsidRPr="00D84F5D">
              <w:rPr>
                <w:rFonts w:ascii="Trebuchet MS" w:hAnsi="Trebuchet MS"/>
                <w:sz w:val="24"/>
                <w:szCs w:val="24"/>
              </w:rPr>
              <w:t>202</w:t>
            </w:r>
            <w:r w:rsidR="001439BE">
              <w:rPr>
                <w:rFonts w:ascii="Trebuchet MS" w:hAnsi="Trebuchet MS"/>
                <w:sz w:val="24"/>
                <w:szCs w:val="24"/>
              </w:rPr>
              <w:t>7</w:t>
            </w:r>
          </w:p>
        </w:tc>
        <w:tc>
          <w:tcPr>
            <w:tcW w:w="1371" w:type="dxa"/>
          </w:tcPr>
          <w:p w14:paraId="4E8263D2" w14:textId="77777777" w:rsidR="00D84F5D" w:rsidRPr="00D84F5D" w:rsidRDefault="00D84F5D" w:rsidP="0099695F">
            <w:pPr>
              <w:jc w:val="both"/>
              <w:rPr>
                <w:rFonts w:ascii="Trebuchet MS" w:hAnsi="Trebuchet MS"/>
                <w:sz w:val="24"/>
                <w:szCs w:val="24"/>
              </w:rPr>
            </w:pPr>
            <w:r>
              <w:rPr>
                <w:rFonts w:ascii="Trebuchet MS" w:hAnsi="Trebuchet MS"/>
                <w:sz w:val="24"/>
                <w:szCs w:val="24"/>
              </w:rPr>
              <w:t>OI</w:t>
            </w:r>
            <w:r w:rsidR="00C61694">
              <w:rPr>
                <w:rFonts w:ascii="Trebuchet MS" w:hAnsi="Trebuchet MS"/>
                <w:sz w:val="24"/>
                <w:szCs w:val="24"/>
              </w:rPr>
              <w:t>-</w:t>
            </w:r>
            <w:r>
              <w:rPr>
                <w:rFonts w:ascii="Trebuchet MS" w:hAnsi="Trebuchet MS"/>
                <w:sz w:val="24"/>
                <w:szCs w:val="24"/>
              </w:rPr>
              <w:t>uri și AMPOR</w:t>
            </w:r>
          </w:p>
        </w:tc>
      </w:tr>
      <w:tr w:rsidR="00032453" w14:paraId="7F87E246" w14:textId="77777777" w:rsidTr="006432FF">
        <w:tc>
          <w:tcPr>
            <w:tcW w:w="826" w:type="dxa"/>
          </w:tcPr>
          <w:p w14:paraId="522D4FE7" w14:textId="77777777" w:rsidR="00032453" w:rsidRPr="00A36469" w:rsidRDefault="00A36469" w:rsidP="006432FF">
            <w:pPr>
              <w:jc w:val="center"/>
              <w:rPr>
                <w:rFonts w:ascii="Trebuchet MS" w:hAnsi="Trebuchet MS"/>
                <w:color w:val="00B050"/>
                <w:sz w:val="24"/>
                <w:szCs w:val="24"/>
              </w:rPr>
            </w:pPr>
            <w:r w:rsidRPr="00A36469">
              <w:rPr>
                <w:rFonts w:ascii="Trebuchet MS" w:hAnsi="Trebuchet MS"/>
                <w:color w:val="00B050"/>
                <w:sz w:val="24"/>
                <w:szCs w:val="24"/>
              </w:rPr>
              <w:t>9.</w:t>
            </w:r>
          </w:p>
        </w:tc>
        <w:tc>
          <w:tcPr>
            <w:tcW w:w="4952" w:type="dxa"/>
          </w:tcPr>
          <w:p w14:paraId="2F5F2B0F" w14:textId="77777777" w:rsidR="00032453" w:rsidRDefault="00032453" w:rsidP="006432FF">
            <w:pPr>
              <w:jc w:val="both"/>
              <w:rPr>
                <w:rFonts w:ascii="Trebuchet MS" w:hAnsi="Trebuchet MS"/>
                <w:sz w:val="24"/>
                <w:szCs w:val="24"/>
              </w:rPr>
            </w:pPr>
            <w:r w:rsidRPr="00032453">
              <w:rPr>
                <w:rFonts w:ascii="Trebuchet MS" w:hAnsi="Trebuchet MS"/>
                <w:sz w:val="24"/>
                <w:szCs w:val="24"/>
              </w:rPr>
              <w:t>Încetarea</w:t>
            </w:r>
            <w:r>
              <w:rPr>
                <w:rFonts w:ascii="Trebuchet MS" w:hAnsi="Trebuchet MS"/>
                <w:sz w:val="24"/>
                <w:szCs w:val="24"/>
              </w:rPr>
              <w:t>/rezilierea</w:t>
            </w:r>
            <w:r w:rsidRPr="00032453">
              <w:rPr>
                <w:rFonts w:ascii="Trebuchet MS" w:hAnsi="Trebuchet MS"/>
                <w:sz w:val="24"/>
                <w:szCs w:val="24"/>
              </w:rPr>
              <w:t xml:space="preserve"> contractelor de </w:t>
            </w:r>
            <w:proofErr w:type="spellStart"/>
            <w:r w:rsidRPr="00032453">
              <w:rPr>
                <w:rFonts w:ascii="Trebuchet MS" w:hAnsi="Trebuchet MS"/>
                <w:sz w:val="24"/>
                <w:szCs w:val="24"/>
              </w:rPr>
              <w:t>finanţare</w:t>
            </w:r>
            <w:proofErr w:type="spellEnd"/>
            <w:r w:rsidR="00E265F9">
              <w:rPr>
                <w:rFonts w:ascii="Trebuchet MS" w:hAnsi="Trebuchet MS"/>
                <w:sz w:val="24"/>
                <w:szCs w:val="24"/>
              </w:rPr>
              <w:t>/reduceri din finanțarea nerambursabilă</w:t>
            </w:r>
            <w:r w:rsidRPr="00032453">
              <w:rPr>
                <w:rFonts w:ascii="Trebuchet MS" w:hAnsi="Trebuchet MS"/>
                <w:sz w:val="24"/>
                <w:szCs w:val="24"/>
              </w:rPr>
              <w:t xml:space="preserve">, </w:t>
            </w:r>
            <w:r>
              <w:rPr>
                <w:rFonts w:ascii="Trebuchet MS" w:hAnsi="Trebuchet MS"/>
                <w:sz w:val="24"/>
                <w:szCs w:val="24"/>
              </w:rPr>
              <w:t>și</w:t>
            </w:r>
            <w:r w:rsidRPr="00032453">
              <w:rPr>
                <w:rFonts w:ascii="Trebuchet MS" w:hAnsi="Trebuchet MS"/>
                <w:sz w:val="24"/>
                <w:szCs w:val="24"/>
              </w:rPr>
              <w:t xml:space="preserve"> restituirea de către beneficiari a sumelor primite din fonduri externe nerambursabile</w:t>
            </w:r>
            <w:r>
              <w:rPr>
                <w:rFonts w:ascii="Trebuchet MS" w:hAnsi="Trebuchet MS"/>
                <w:sz w:val="24"/>
                <w:szCs w:val="24"/>
              </w:rPr>
              <w:t>,</w:t>
            </w:r>
            <w:r w:rsidRPr="00032453">
              <w:rPr>
                <w:rFonts w:ascii="Trebuchet MS" w:hAnsi="Trebuchet MS"/>
                <w:sz w:val="24"/>
                <w:szCs w:val="24"/>
              </w:rPr>
              <w:t xml:space="preserve"> </w:t>
            </w:r>
            <w:r>
              <w:rPr>
                <w:rFonts w:ascii="Trebuchet MS" w:hAnsi="Trebuchet MS"/>
                <w:sz w:val="24"/>
                <w:szCs w:val="24"/>
              </w:rPr>
              <w:t>î</w:t>
            </w:r>
            <w:r w:rsidRPr="00032453">
              <w:rPr>
                <w:rFonts w:ascii="Trebuchet MS" w:hAnsi="Trebuchet MS"/>
                <w:sz w:val="24"/>
                <w:szCs w:val="24"/>
              </w:rPr>
              <w:t xml:space="preserve">n </w:t>
            </w:r>
            <w:proofErr w:type="spellStart"/>
            <w:r w:rsidRPr="00032453">
              <w:rPr>
                <w:rFonts w:ascii="Trebuchet MS" w:hAnsi="Trebuchet MS"/>
                <w:sz w:val="24"/>
                <w:szCs w:val="24"/>
              </w:rPr>
              <w:t>situaţia</w:t>
            </w:r>
            <w:proofErr w:type="spellEnd"/>
            <w:r w:rsidRPr="00032453">
              <w:rPr>
                <w:rFonts w:ascii="Trebuchet MS" w:hAnsi="Trebuchet MS"/>
                <w:sz w:val="24"/>
                <w:szCs w:val="24"/>
              </w:rPr>
              <w:t xml:space="preserve"> în care proiectele nu au fos</w:t>
            </w:r>
            <w:r>
              <w:rPr>
                <w:rFonts w:ascii="Trebuchet MS" w:hAnsi="Trebuchet MS"/>
                <w:sz w:val="24"/>
                <w:szCs w:val="24"/>
              </w:rPr>
              <w:t>t finalizate</w:t>
            </w:r>
          </w:p>
        </w:tc>
        <w:tc>
          <w:tcPr>
            <w:tcW w:w="1867" w:type="dxa"/>
          </w:tcPr>
          <w:p w14:paraId="7103A5A1" w14:textId="77777777" w:rsidR="00032453" w:rsidRPr="00D84F5D" w:rsidRDefault="00032453" w:rsidP="0099695F">
            <w:pPr>
              <w:jc w:val="both"/>
              <w:rPr>
                <w:rFonts w:ascii="Trebuchet MS" w:hAnsi="Trebuchet MS"/>
                <w:sz w:val="24"/>
                <w:szCs w:val="24"/>
              </w:rPr>
            </w:pPr>
          </w:p>
        </w:tc>
        <w:tc>
          <w:tcPr>
            <w:tcW w:w="1371" w:type="dxa"/>
          </w:tcPr>
          <w:p w14:paraId="33F600C2" w14:textId="77777777" w:rsidR="00032453" w:rsidRDefault="00032453" w:rsidP="0099695F">
            <w:pPr>
              <w:jc w:val="both"/>
              <w:rPr>
                <w:rFonts w:ascii="Trebuchet MS" w:hAnsi="Trebuchet MS"/>
                <w:sz w:val="24"/>
                <w:szCs w:val="24"/>
              </w:rPr>
            </w:pPr>
            <w:r>
              <w:rPr>
                <w:rFonts w:ascii="Trebuchet MS" w:hAnsi="Trebuchet MS"/>
                <w:sz w:val="24"/>
                <w:szCs w:val="24"/>
              </w:rPr>
              <w:t>OI-uri și AMPOR</w:t>
            </w:r>
          </w:p>
        </w:tc>
      </w:tr>
    </w:tbl>
    <w:p w14:paraId="1B00826E" w14:textId="77777777" w:rsidR="00DD21BD" w:rsidRPr="00FD4188" w:rsidRDefault="00DD21BD" w:rsidP="003A605C">
      <w:pPr>
        <w:jc w:val="both"/>
        <w:rPr>
          <w:rFonts w:ascii="Trebuchet MS" w:hAnsi="Trebuchet MS"/>
          <w:sz w:val="24"/>
          <w:szCs w:val="24"/>
        </w:rPr>
      </w:pPr>
    </w:p>
    <w:sectPr w:rsidR="00DD21BD" w:rsidRPr="00FD41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99C65" w14:textId="77777777" w:rsidR="00713BCE" w:rsidRDefault="00713BCE" w:rsidP="005B319B">
      <w:pPr>
        <w:spacing w:after="0" w:line="240" w:lineRule="auto"/>
      </w:pPr>
      <w:r>
        <w:separator/>
      </w:r>
    </w:p>
  </w:endnote>
  <w:endnote w:type="continuationSeparator" w:id="0">
    <w:p w14:paraId="46E5A6D9" w14:textId="77777777" w:rsidR="00713BCE" w:rsidRDefault="00713BCE" w:rsidP="005B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799040"/>
      <w:docPartObj>
        <w:docPartGallery w:val="Page Numbers (Bottom of Page)"/>
        <w:docPartUnique/>
      </w:docPartObj>
    </w:sdtPr>
    <w:sdtEndPr>
      <w:rPr>
        <w:noProof/>
      </w:rPr>
    </w:sdtEndPr>
    <w:sdtContent>
      <w:p w14:paraId="35C5CE74" w14:textId="77777777" w:rsidR="00585811" w:rsidRDefault="005858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E0698" w14:textId="77777777" w:rsidR="00585811" w:rsidRDefault="0058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DC0A" w14:textId="77777777" w:rsidR="00713BCE" w:rsidRDefault="00713BCE" w:rsidP="005B319B">
      <w:pPr>
        <w:spacing w:after="0" w:line="240" w:lineRule="auto"/>
      </w:pPr>
      <w:r>
        <w:separator/>
      </w:r>
    </w:p>
  </w:footnote>
  <w:footnote w:type="continuationSeparator" w:id="0">
    <w:p w14:paraId="2D484F6C" w14:textId="77777777" w:rsidR="00713BCE" w:rsidRDefault="00713BCE" w:rsidP="005B319B">
      <w:pPr>
        <w:spacing w:after="0" w:line="240" w:lineRule="auto"/>
      </w:pPr>
      <w:r>
        <w:continuationSeparator/>
      </w:r>
    </w:p>
  </w:footnote>
  <w:footnote w:id="1">
    <w:p w14:paraId="77911A25" w14:textId="275D59B1" w:rsidR="00585811" w:rsidRDefault="00585811" w:rsidP="00224680">
      <w:pPr>
        <w:pStyle w:val="FootnoteText"/>
        <w:jc w:val="both"/>
      </w:pPr>
      <w:r w:rsidRPr="004B11FC">
        <w:rPr>
          <w:rStyle w:val="FootnoteReference"/>
        </w:rPr>
        <w:footnoteRef/>
      </w:r>
      <w:r w:rsidRPr="004B11FC">
        <w:t xml:space="preserve"> </w:t>
      </w:r>
      <w:r w:rsidR="0035071E" w:rsidRPr="0035071E">
        <w:rPr>
          <w:i/>
        </w:rPr>
        <w:t xml:space="preserve">Valoarea contractului care va fi avută în vedere este cea prevăzută prin ultima modificare a valorii totale a contractului de finanțare (și va include și sumele suplimentare alocate potrivit prevederilor OG 15/2021 privind reglementarea unor măsuri fiscal-bugetare, cu modificările și completările ulterioare și OUG 64/2022 privind ajustarea prețurilor </w:t>
      </w:r>
      <w:proofErr w:type="spellStart"/>
      <w:r w:rsidR="0035071E" w:rsidRPr="0035071E">
        <w:rPr>
          <w:i/>
        </w:rPr>
        <w:t>şi</w:t>
      </w:r>
      <w:proofErr w:type="spellEnd"/>
      <w:r w:rsidR="0035071E" w:rsidRPr="0035071E">
        <w:rPr>
          <w:i/>
        </w:rPr>
        <w:t xml:space="preserve"> a valorii devizelor generale în cadrul proiectelor finanțate din fonduri externe nerambursabile, cu modificările și completările ulterioare, dacă este cazul), iar echivalentul în Euro al acesteia se va calcula la cursul de schimb </w:t>
      </w:r>
      <w:proofErr w:type="spellStart"/>
      <w:r w:rsidR="0035071E" w:rsidRPr="0035071E">
        <w:rPr>
          <w:i/>
        </w:rPr>
        <w:t>Inforeuro</w:t>
      </w:r>
      <w:proofErr w:type="spellEnd"/>
      <w:r w:rsidR="0035071E" w:rsidRPr="0035071E">
        <w:rPr>
          <w:i/>
        </w:rPr>
        <w:t xml:space="preserve"> din luna modificării valorii totale.</w:t>
      </w:r>
    </w:p>
  </w:footnote>
  <w:footnote w:id="2">
    <w:p w14:paraId="3DA35BDE" w14:textId="7C129681" w:rsidR="0035071E" w:rsidRDefault="0035071E" w:rsidP="0035071E">
      <w:pPr>
        <w:pStyle w:val="FootnoteText"/>
        <w:jc w:val="both"/>
      </w:pPr>
      <w:r>
        <w:rPr>
          <w:rStyle w:val="FootnoteReference"/>
        </w:rPr>
        <w:footnoteRef/>
      </w:r>
      <w:r>
        <w:t xml:space="preserve"> </w:t>
      </w:r>
      <w:r w:rsidRPr="0035071E">
        <w:rPr>
          <w:i/>
        </w:rPr>
        <w:t>Art. 13 (1) din OUG 36/2023: Proiectele/</w:t>
      </w:r>
      <w:proofErr w:type="spellStart"/>
      <w:r w:rsidRPr="0035071E">
        <w:rPr>
          <w:i/>
        </w:rPr>
        <w:t>Operaţiunile</w:t>
      </w:r>
      <w:proofErr w:type="spellEnd"/>
      <w:r w:rsidRPr="0035071E">
        <w:rPr>
          <w:i/>
        </w:rPr>
        <w:t xml:space="preserve"> incluse în Lista </w:t>
      </w:r>
      <w:proofErr w:type="spellStart"/>
      <w:r w:rsidRPr="0035071E">
        <w:rPr>
          <w:i/>
        </w:rPr>
        <w:t>operaţiunilor</w:t>
      </w:r>
      <w:proofErr w:type="spellEnd"/>
      <w:r w:rsidRPr="0035071E">
        <w:rPr>
          <w:i/>
        </w:rPr>
        <w:t xml:space="preserve"> </w:t>
      </w:r>
      <w:proofErr w:type="spellStart"/>
      <w:r w:rsidRPr="0035071E">
        <w:rPr>
          <w:i/>
        </w:rPr>
        <w:t>nefuncţionale</w:t>
      </w:r>
      <w:proofErr w:type="spellEnd"/>
      <w:r w:rsidRPr="0035071E">
        <w:rPr>
          <w:i/>
        </w:rPr>
        <w:t xml:space="preserve"> trebuie să devină </w:t>
      </w:r>
      <w:proofErr w:type="spellStart"/>
      <w:r w:rsidRPr="0035071E">
        <w:rPr>
          <w:i/>
        </w:rPr>
        <w:t>funcţionale</w:t>
      </w:r>
      <w:proofErr w:type="spellEnd"/>
      <w:r w:rsidRPr="0035071E">
        <w:rPr>
          <w:i/>
        </w:rPr>
        <w:t xml:space="preserve">, respectiv să fie finalizate fizic sau implementate integral de către beneficiari </w:t>
      </w:r>
      <w:proofErr w:type="spellStart"/>
      <w:r w:rsidRPr="0035071E">
        <w:rPr>
          <w:i/>
        </w:rPr>
        <w:t>şi</w:t>
      </w:r>
      <w:proofErr w:type="spellEnd"/>
      <w:r w:rsidRPr="0035071E">
        <w:rPr>
          <w:i/>
        </w:rPr>
        <w:t xml:space="preserve"> să contribuie la realizarea obiectivelor </w:t>
      </w:r>
      <w:proofErr w:type="spellStart"/>
      <w:r w:rsidRPr="0035071E">
        <w:rPr>
          <w:i/>
        </w:rPr>
        <w:t>priorităţilor</w:t>
      </w:r>
      <w:proofErr w:type="spellEnd"/>
      <w:r w:rsidRPr="0035071E">
        <w:rPr>
          <w:i/>
        </w:rPr>
        <w:t xml:space="preserve"> relevante </w:t>
      </w:r>
      <w:proofErr w:type="spellStart"/>
      <w:r w:rsidRPr="0035071E">
        <w:rPr>
          <w:i/>
        </w:rPr>
        <w:t>şi</w:t>
      </w:r>
      <w:proofErr w:type="spellEnd"/>
      <w:r w:rsidRPr="0035071E">
        <w:rPr>
          <w:i/>
        </w:rPr>
        <w:t xml:space="preserve"> agregarea </w:t>
      </w:r>
      <w:proofErr w:type="spellStart"/>
      <w:r w:rsidRPr="0035071E">
        <w:rPr>
          <w:i/>
        </w:rPr>
        <w:t>ţintelor</w:t>
      </w:r>
      <w:proofErr w:type="spellEnd"/>
      <w:r w:rsidRPr="0035071E">
        <w:rPr>
          <w:i/>
        </w:rPr>
        <w:t xml:space="preserve"> indicatorilor </w:t>
      </w:r>
      <w:proofErr w:type="spellStart"/>
      <w:r w:rsidRPr="0035071E">
        <w:rPr>
          <w:i/>
        </w:rPr>
        <w:t>asociaţi</w:t>
      </w:r>
      <w:proofErr w:type="spellEnd"/>
      <w:r w:rsidRPr="0035071E">
        <w:rPr>
          <w:i/>
        </w:rPr>
        <w:t xml:space="preserve"> </w:t>
      </w:r>
      <w:proofErr w:type="spellStart"/>
      <w:r w:rsidRPr="0035071E">
        <w:rPr>
          <w:i/>
        </w:rPr>
        <w:t>priorităţilor</w:t>
      </w:r>
      <w:proofErr w:type="spellEnd"/>
      <w:r w:rsidRPr="0035071E">
        <w:rPr>
          <w:i/>
        </w:rPr>
        <w:t xml:space="preserve"> programului </w:t>
      </w:r>
      <w:proofErr w:type="spellStart"/>
      <w:r w:rsidRPr="0035071E">
        <w:rPr>
          <w:i/>
        </w:rPr>
        <w:t>operaţional</w:t>
      </w:r>
      <w:proofErr w:type="spellEnd"/>
      <w:r w:rsidRPr="0035071E">
        <w:rPr>
          <w:i/>
        </w:rPr>
        <w:t>, până la data de 31 decembrie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0DD"/>
    <w:multiLevelType w:val="hybridMultilevel"/>
    <w:tmpl w:val="C2CEDBD4"/>
    <w:lvl w:ilvl="0" w:tplc="2AE27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10863"/>
    <w:multiLevelType w:val="hybridMultilevel"/>
    <w:tmpl w:val="43241D10"/>
    <w:lvl w:ilvl="0" w:tplc="D0A2656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358D1"/>
    <w:multiLevelType w:val="hybridMultilevel"/>
    <w:tmpl w:val="FBAEF844"/>
    <w:lvl w:ilvl="0" w:tplc="C9EE4E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713713"/>
    <w:multiLevelType w:val="hybridMultilevel"/>
    <w:tmpl w:val="704C8E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9A"/>
    <w:rsid w:val="00000146"/>
    <w:rsid w:val="000005FC"/>
    <w:rsid w:val="00001F64"/>
    <w:rsid w:val="00003232"/>
    <w:rsid w:val="000037D0"/>
    <w:rsid w:val="00003EF7"/>
    <w:rsid w:val="0000540B"/>
    <w:rsid w:val="00005930"/>
    <w:rsid w:val="00011893"/>
    <w:rsid w:val="00014DB0"/>
    <w:rsid w:val="00015F57"/>
    <w:rsid w:val="000169B9"/>
    <w:rsid w:val="00023E49"/>
    <w:rsid w:val="0002592A"/>
    <w:rsid w:val="00025A42"/>
    <w:rsid w:val="00025B6B"/>
    <w:rsid w:val="00027030"/>
    <w:rsid w:val="00027283"/>
    <w:rsid w:val="00027551"/>
    <w:rsid w:val="00030A56"/>
    <w:rsid w:val="00032453"/>
    <w:rsid w:val="00032BAE"/>
    <w:rsid w:val="00040465"/>
    <w:rsid w:val="0004146B"/>
    <w:rsid w:val="00042F73"/>
    <w:rsid w:val="0004391C"/>
    <w:rsid w:val="000454CF"/>
    <w:rsid w:val="00052BC8"/>
    <w:rsid w:val="000559BB"/>
    <w:rsid w:val="00055B0B"/>
    <w:rsid w:val="00056D0E"/>
    <w:rsid w:val="00057332"/>
    <w:rsid w:val="000578B4"/>
    <w:rsid w:val="00057C88"/>
    <w:rsid w:val="000620F4"/>
    <w:rsid w:val="00062DEE"/>
    <w:rsid w:val="00063A8B"/>
    <w:rsid w:val="00066722"/>
    <w:rsid w:val="00066918"/>
    <w:rsid w:val="00067E15"/>
    <w:rsid w:val="000701A5"/>
    <w:rsid w:val="000716F1"/>
    <w:rsid w:val="000722CC"/>
    <w:rsid w:val="00072396"/>
    <w:rsid w:val="000730A1"/>
    <w:rsid w:val="00073719"/>
    <w:rsid w:val="0007548B"/>
    <w:rsid w:val="00080438"/>
    <w:rsid w:val="0008169A"/>
    <w:rsid w:val="00082413"/>
    <w:rsid w:val="00083542"/>
    <w:rsid w:val="00084314"/>
    <w:rsid w:val="00086227"/>
    <w:rsid w:val="0008659E"/>
    <w:rsid w:val="000879AD"/>
    <w:rsid w:val="00091844"/>
    <w:rsid w:val="00091A72"/>
    <w:rsid w:val="00093A43"/>
    <w:rsid w:val="00094D90"/>
    <w:rsid w:val="000A3FC4"/>
    <w:rsid w:val="000A55F6"/>
    <w:rsid w:val="000B0981"/>
    <w:rsid w:val="000B0F3E"/>
    <w:rsid w:val="000B67A0"/>
    <w:rsid w:val="000C0261"/>
    <w:rsid w:val="000C06ED"/>
    <w:rsid w:val="000C6EA6"/>
    <w:rsid w:val="000C7955"/>
    <w:rsid w:val="000D096B"/>
    <w:rsid w:val="000D1CAF"/>
    <w:rsid w:val="000D5B2A"/>
    <w:rsid w:val="000D7874"/>
    <w:rsid w:val="000E153F"/>
    <w:rsid w:val="000E33E4"/>
    <w:rsid w:val="000E5898"/>
    <w:rsid w:val="000E741F"/>
    <w:rsid w:val="000F0653"/>
    <w:rsid w:val="000F48E1"/>
    <w:rsid w:val="000F4944"/>
    <w:rsid w:val="000F4AC0"/>
    <w:rsid w:val="000F72E5"/>
    <w:rsid w:val="000F78F9"/>
    <w:rsid w:val="00100354"/>
    <w:rsid w:val="001039D9"/>
    <w:rsid w:val="00104316"/>
    <w:rsid w:val="00104728"/>
    <w:rsid w:val="00106DA6"/>
    <w:rsid w:val="00112783"/>
    <w:rsid w:val="00113E95"/>
    <w:rsid w:val="00115615"/>
    <w:rsid w:val="00115ACB"/>
    <w:rsid w:val="00116A82"/>
    <w:rsid w:val="00116B79"/>
    <w:rsid w:val="00120009"/>
    <w:rsid w:val="0012128A"/>
    <w:rsid w:val="00123587"/>
    <w:rsid w:val="0012440A"/>
    <w:rsid w:val="00130F66"/>
    <w:rsid w:val="00134B5D"/>
    <w:rsid w:val="00134D8E"/>
    <w:rsid w:val="00134F12"/>
    <w:rsid w:val="00136242"/>
    <w:rsid w:val="00137F3A"/>
    <w:rsid w:val="00140C3A"/>
    <w:rsid w:val="00141E49"/>
    <w:rsid w:val="001439BE"/>
    <w:rsid w:val="0014417F"/>
    <w:rsid w:val="0014472C"/>
    <w:rsid w:val="001447EF"/>
    <w:rsid w:val="00144B78"/>
    <w:rsid w:val="00146B82"/>
    <w:rsid w:val="001473F2"/>
    <w:rsid w:val="00147C1B"/>
    <w:rsid w:val="00150220"/>
    <w:rsid w:val="00150A60"/>
    <w:rsid w:val="001557FB"/>
    <w:rsid w:val="001561A9"/>
    <w:rsid w:val="0016263F"/>
    <w:rsid w:val="001641C0"/>
    <w:rsid w:val="00164561"/>
    <w:rsid w:val="0016736C"/>
    <w:rsid w:val="00167604"/>
    <w:rsid w:val="00167692"/>
    <w:rsid w:val="001711C6"/>
    <w:rsid w:val="00173277"/>
    <w:rsid w:val="00181544"/>
    <w:rsid w:val="00183A06"/>
    <w:rsid w:val="001843EA"/>
    <w:rsid w:val="00194C0A"/>
    <w:rsid w:val="0019516A"/>
    <w:rsid w:val="001953AD"/>
    <w:rsid w:val="001A614B"/>
    <w:rsid w:val="001A68DF"/>
    <w:rsid w:val="001B0378"/>
    <w:rsid w:val="001B07C5"/>
    <w:rsid w:val="001B3112"/>
    <w:rsid w:val="001B3374"/>
    <w:rsid w:val="001B3AE4"/>
    <w:rsid w:val="001B410D"/>
    <w:rsid w:val="001B4384"/>
    <w:rsid w:val="001B4725"/>
    <w:rsid w:val="001B6A51"/>
    <w:rsid w:val="001B7F94"/>
    <w:rsid w:val="001C17DA"/>
    <w:rsid w:val="001C3F7E"/>
    <w:rsid w:val="001C4F98"/>
    <w:rsid w:val="001C76A1"/>
    <w:rsid w:val="001D0E7B"/>
    <w:rsid w:val="001D1337"/>
    <w:rsid w:val="001D1442"/>
    <w:rsid w:val="001D145E"/>
    <w:rsid w:val="001D39F7"/>
    <w:rsid w:val="001D5CF2"/>
    <w:rsid w:val="001D5D6E"/>
    <w:rsid w:val="001D7C32"/>
    <w:rsid w:val="001E14AF"/>
    <w:rsid w:val="001E2970"/>
    <w:rsid w:val="001E4B51"/>
    <w:rsid w:val="001E50C8"/>
    <w:rsid w:val="001E6972"/>
    <w:rsid w:val="001E7889"/>
    <w:rsid w:val="001F294E"/>
    <w:rsid w:val="001F5F94"/>
    <w:rsid w:val="001F6D55"/>
    <w:rsid w:val="001F6F9C"/>
    <w:rsid w:val="00200C3C"/>
    <w:rsid w:val="0020206C"/>
    <w:rsid w:val="00202072"/>
    <w:rsid w:val="002023CE"/>
    <w:rsid w:val="00204AAF"/>
    <w:rsid w:val="00205FA9"/>
    <w:rsid w:val="00212210"/>
    <w:rsid w:val="0021247D"/>
    <w:rsid w:val="00216D1C"/>
    <w:rsid w:val="00220146"/>
    <w:rsid w:val="00223AD8"/>
    <w:rsid w:val="00223BF3"/>
    <w:rsid w:val="00224680"/>
    <w:rsid w:val="00224820"/>
    <w:rsid w:val="002255E2"/>
    <w:rsid w:val="00225741"/>
    <w:rsid w:val="00226D2B"/>
    <w:rsid w:val="00226E03"/>
    <w:rsid w:val="0022777A"/>
    <w:rsid w:val="00232F9F"/>
    <w:rsid w:val="00233B95"/>
    <w:rsid w:val="0023675D"/>
    <w:rsid w:val="002370A9"/>
    <w:rsid w:val="00237B27"/>
    <w:rsid w:val="00242776"/>
    <w:rsid w:val="00242FF2"/>
    <w:rsid w:val="0024374E"/>
    <w:rsid w:val="00252DBB"/>
    <w:rsid w:val="00252DF6"/>
    <w:rsid w:val="00253E2D"/>
    <w:rsid w:val="00256B7B"/>
    <w:rsid w:val="00257F5C"/>
    <w:rsid w:val="00261771"/>
    <w:rsid w:val="00261C91"/>
    <w:rsid w:val="002625B9"/>
    <w:rsid w:val="002633E8"/>
    <w:rsid w:val="00263E63"/>
    <w:rsid w:val="00264FCC"/>
    <w:rsid w:val="00266245"/>
    <w:rsid w:val="00267C23"/>
    <w:rsid w:val="00270CC2"/>
    <w:rsid w:val="00270CC4"/>
    <w:rsid w:val="00270D42"/>
    <w:rsid w:val="00271141"/>
    <w:rsid w:val="00271925"/>
    <w:rsid w:val="00271F69"/>
    <w:rsid w:val="0027248B"/>
    <w:rsid w:val="00272987"/>
    <w:rsid w:val="00273DB2"/>
    <w:rsid w:val="002756C5"/>
    <w:rsid w:val="002764B8"/>
    <w:rsid w:val="002767A7"/>
    <w:rsid w:val="002770E2"/>
    <w:rsid w:val="0027764E"/>
    <w:rsid w:val="00280A73"/>
    <w:rsid w:val="002817B0"/>
    <w:rsid w:val="00282E3B"/>
    <w:rsid w:val="00284AF5"/>
    <w:rsid w:val="002854EE"/>
    <w:rsid w:val="00291DAD"/>
    <w:rsid w:val="00294857"/>
    <w:rsid w:val="002949F6"/>
    <w:rsid w:val="00294C26"/>
    <w:rsid w:val="00295AD5"/>
    <w:rsid w:val="002970DC"/>
    <w:rsid w:val="002A0E9D"/>
    <w:rsid w:val="002A22B0"/>
    <w:rsid w:val="002A2C5A"/>
    <w:rsid w:val="002A31E8"/>
    <w:rsid w:val="002A3DFA"/>
    <w:rsid w:val="002A781E"/>
    <w:rsid w:val="002B057A"/>
    <w:rsid w:val="002B07C4"/>
    <w:rsid w:val="002B0885"/>
    <w:rsid w:val="002B3994"/>
    <w:rsid w:val="002C0677"/>
    <w:rsid w:val="002C092D"/>
    <w:rsid w:val="002C1CAF"/>
    <w:rsid w:val="002C2A13"/>
    <w:rsid w:val="002C362F"/>
    <w:rsid w:val="002C507E"/>
    <w:rsid w:val="002C52AB"/>
    <w:rsid w:val="002C6B5D"/>
    <w:rsid w:val="002C77F5"/>
    <w:rsid w:val="002D0753"/>
    <w:rsid w:val="002D193F"/>
    <w:rsid w:val="002D1BFF"/>
    <w:rsid w:val="002D1F09"/>
    <w:rsid w:val="002D3015"/>
    <w:rsid w:val="002D602D"/>
    <w:rsid w:val="002D753D"/>
    <w:rsid w:val="002D7BCF"/>
    <w:rsid w:val="002E0006"/>
    <w:rsid w:val="002E0A4A"/>
    <w:rsid w:val="002E0CFD"/>
    <w:rsid w:val="002E1936"/>
    <w:rsid w:val="002E361C"/>
    <w:rsid w:val="002E4087"/>
    <w:rsid w:val="002E7343"/>
    <w:rsid w:val="002E77A5"/>
    <w:rsid w:val="002F171E"/>
    <w:rsid w:val="002F263A"/>
    <w:rsid w:val="002F571F"/>
    <w:rsid w:val="002F66C1"/>
    <w:rsid w:val="00300DF8"/>
    <w:rsid w:val="003018FD"/>
    <w:rsid w:val="00301BFC"/>
    <w:rsid w:val="0030270F"/>
    <w:rsid w:val="00302D9F"/>
    <w:rsid w:val="003039C2"/>
    <w:rsid w:val="00305E29"/>
    <w:rsid w:val="003061F8"/>
    <w:rsid w:val="00306C12"/>
    <w:rsid w:val="00311792"/>
    <w:rsid w:val="00312172"/>
    <w:rsid w:val="003128AE"/>
    <w:rsid w:val="00314D5E"/>
    <w:rsid w:val="003152F0"/>
    <w:rsid w:val="00323C03"/>
    <w:rsid w:val="00324440"/>
    <w:rsid w:val="00325520"/>
    <w:rsid w:val="00325536"/>
    <w:rsid w:val="00325E4D"/>
    <w:rsid w:val="0032772C"/>
    <w:rsid w:val="00331576"/>
    <w:rsid w:val="00332A94"/>
    <w:rsid w:val="00334938"/>
    <w:rsid w:val="00337B9E"/>
    <w:rsid w:val="003401A4"/>
    <w:rsid w:val="00340BA8"/>
    <w:rsid w:val="00341D6F"/>
    <w:rsid w:val="00343DFB"/>
    <w:rsid w:val="00344529"/>
    <w:rsid w:val="00345670"/>
    <w:rsid w:val="00345C82"/>
    <w:rsid w:val="00346458"/>
    <w:rsid w:val="003469ED"/>
    <w:rsid w:val="0035071E"/>
    <w:rsid w:val="00354FFC"/>
    <w:rsid w:val="0035650C"/>
    <w:rsid w:val="003606D5"/>
    <w:rsid w:val="003609DE"/>
    <w:rsid w:val="0036295C"/>
    <w:rsid w:val="00362BCE"/>
    <w:rsid w:val="0036747E"/>
    <w:rsid w:val="00371E0D"/>
    <w:rsid w:val="003746D5"/>
    <w:rsid w:val="00381C99"/>
    <w:rsid w:val="00385248"/>
    <w:rsid w:val="003902CB"/>
    <w:rsid w:val="00391596"/>
    <w:rsid w:val="00391A71"/>
    <w:rsid w:val="0039281B"/>
    <w:rsid w:val="00394A41"/>
    <w:rsid w:val="00395941"/>
    <w:rsid w:val="00396F3D"/>
    <w:rsid w:val="003A163A"/>
    <w:rsid w:val="003A36D2"/>
    <w:rsid w:val="003A4C2C"/>
    <w:rsid w:val="003A4F1B"/>
    <w:rsid w:val="003A5296"/>
    <w:rsid w:val="003A605C"/>
    <w:rsid w:val="003B2A86"/>
    <w:rsid w:val="003B4757"/>
    <w:rsid w:val="003B50E0"/>
    <w:rsid w:val="003B690C"/>
    <w:rsid w:val="003B7DEB"/>
    <w:rsid w:val="003C1229"/>
    <w:rsid w:val="003C3C54"/>
    <w:rsid w:val="003C4717"/>
    <w:rsid w:val="003C4D90"/>
    <w:rsid w:val="003C5B0A"/>
    <w:rsid w:val="003C635E"/>
    <w:rsid w:val="003C66E2"/>
    <w:rsid w:val="003C691B"/>
    <w:rsid w:val="003D15CE"/>
    <w:rsid w:val="003D36C5"/>
    <w:rsid w:val="003D3968"/>
    <w:rsid w:val="003D460F"/>
    <w:rsid w:val="003D53A7"/>
    <w:rsid w:val="003D57B6"/>
    <w:rsid w:val="003D621A"/>
    <w:rsid w:val="003D6B9B"/>
    <w:rsid w:val="003D6D5C"/>
    <w:rsid w:val="003E197D"/>
    <w:rsid w:val="003E49BF"/>
    <w:rsid w:val="003F1179"/>
    <w:rsid w:val="003F11F4"/>
    <w:rsid w:val="003F11F8"/>
    <w:rsid w:val="003F23DD"/>
    <w:rsid w:val="003F32C2"/>
    <w:rsid w:val="003F3FD7"/>
    <w:rsid w:val="003F4457"/>
    <w:rsid w:val="003F45DA"/>
    <w:rsid w:val="00400431"/>
    <w:rsid w:val="00402805"/>
    <w:rsid w:val="004032B3"/>
    <w:rsid w:val="004044E9"/>
    <w:rsid w:val="00404E83"/>
    <w:rsid w:val="0040588A"/>
    <w:rsid w:val="00406CF6"/>
    <w:rsid w:val="004132E2"/>
    <w:rsid w:val="00416DE5"/>
    <w:rsid w:val="00420CDB"/>
    <w:rsid w:val="00420D99"/>
    <w:rsid w:val="004211A5"/>
    <w:rsid w:val="00421B65"/>
    <w:rsid w:val="00423346"/>
    <w:rsid w:val="00425138"/>
    <w:rsid w:val="0042569A"/>
    <w:rsid w:val="004259ED"/>
    <w:rsid w:val="00426166"/>
    <w:rsid w:val="00430244"/>
    <w:rsid w:val="0043027D"/>
    <w:rsid w:val="00430BB3"/>
    <w:rsid w:val="00432702"/>
    <w:rsid w:val="004327A4"/>
    <w:rsid w:val="004341E0"/>
    <w:rsid w:val="00434A4B"/>
    <w:rsid w:val="00435E3C"/>
    <w:rsid w:val="00435FEC"/>
    <w:rsid w:val="00440C8A"/>
    <w:rsid w:val="00441233"/>
    <w:rsid w:val="00442906"/>
    <w:rsid w:val="00443479"/>
    <w:rsid w:val="004442CB"/>
    <w:rsid w:val="00445EB2"/>
    <w:rsid w:val="00447AF4"/>
    <w:rsid w:val="00453E24"/>
    <w:rsid w:val="00456DD7"/>
    <w:rsid w:val="00457007"/>
    <w:rsid w:val="00461A05"/>
    <w:rsid w:val="0046365F"/>
    <w:rsid w:val="0046463D"/>
    <w:rsid w:val="00465747"/>
    <w:rsid w:val="00467F51"/>
    <w:rsid w:val="00471E46"/>
    <w:rsid w:val="00471ECD"/>
    <w:rsid w:val="004720C0"/>
    <w:rsid w:val="004747AF"/>
    <w:rsid w:val="004758E9"/>
    <w:rsid w:val="00480222"/>
    <w:rsid w:val="00482248"/>
    <w:rsid w:val="0048506C"/>
    <w:rsid w:val="00485A05"/>
    <w:rsid w:val="004868F8"/>
    <w:rsid w:val="0048746A"/>
    <w:rsid w:val="0049051B"/>
    <w:rsid w:val="00491E49"/>
    <w:rsid w:val="00497145"/>
    <w:rsid w:val="004A0A86"/>
    <w:rsid w:val="004A32B2"/>
    <w:rsid w:val="004A3378"/>
    <w:rsid w:val="004A3FDF"/>
    <w:rsid w:val="004A68E8"/>
    <w:rsid w:val="004A78BD"/>
    <w:rsid w:val="004B07D7"/>
    <w:rsid w:val="004B11FC"/>
    <w:rsid w:val="004B6B36"/>
    <w:rsid w:val="004C3193"/>
    <w:rsid w:val="004C51FB"/>
    <w:rsid w:val="004C5E22"/>
    <w:rsid w:val="004C69A1"/>
    <w:rsid w:val="004C6FC0"/>
    <w:rsid w:val="004D02F9"/>
    <w:rsid w:val="004D0EFE"/>
    <w:rsid w:val="004D1446"/>
    <w:rsid w:val="004D1F10"/>
    <w:rsid w:val="004D42F5"/>
    <w:rsid w:val="004D4563"/>
    <w:rsid w:val="004D6780"/>
    <w:rsid w:val="004D6C71"/>
    <w:rsid w:val="004E16FD"/>
    <w:rsid w:val="004E211E"/>
    <w:rsid w:val="004E2932"/>
    <w:rsid w:val="004E363F"/>
    <w:rsid w:val="004F0075"/>
    <w:rsid w:val="004F3DED"/>
    <w:rsid w:val="004F44CD"/>
    <w:rsid w:val="004F5D2D"/>
    <w:rsid w:val="004F734C"/>
    <w:rsid w:val="00502BF6"/>
    <w:rsid w:val="00502C2D"/>
    <w:rsid w:val="00505604"/>
    <w:rsid w:val="0050652B"/>
    <w:rsid w:val="00506DE9"/>
    <w:rsid w:val="00511DA2"/>
    <w:rsid w:val="00511E03"/>
    <w:rsid w:val="00517333"/>
    <w:rsid w:val="00517AC8"/>
    <w:rsid w:val="00520D74"/>
    <w:rsid w:val="00521010"/>
    <w:rsid w:val="005232D6"/>
    <w:rsid w:val="00523FC5"/>
    <w:rsid w:val="00525534"/>
    <w:rsid w:val="005311CE"/>
    <w:rsid w:val="00531672"/>
    <w:rsid w:val="00531BDD"/>
    <w:rsid w:val="00533D6B"/>
    <w:rsid w:val="00533ED9"/>
    <w:rsid w:val="00535FC1"/>
    <w:rsid w:val="00540E9F"/>
    <w:rsid w:val="00541F78"/>
    <w:rsid w:val="005469BC"/>
    <w:rsid w:val="00547168"/>
    <w:rsid w:val="00550E8D"/>
    <w:rsid w:val="00553C3D"/>
    <w:rsid w:val="00554605"/>
    <w:rsid w:val="00555236"/>
    <w:rsid w:val="00555EA5"/>
    <w:rsid w:val="00557AD5"/>
    <w:rsid w:val="0056213F"/>
    <w:rsid w:val="005706A5"/>
    <w:rsid w:val="00571F99"/>
    <w:rsid w:val="00573501"/>
    <w:rsid w:val="0057494F"/>
    <w:rsid w:val="00576735"/>
    <w:rsid w:val="0057710E"/>
    <w:rsid w:val="00577449"/>
    <w:rsid w:val="00581050"/>
    <w:rsid w:val="005817AF"/>
    <w:rsid w:val="005819F1"/>
    <w:rsid w:val="005826F7"/>
    <w:rsid w:val="005827BD"/>
    <w:rsid w:val="00585811"/>
    <w:rsid w:val="00586F4D"/>
    <w:rsid w:val="0058788A"/>
    <w:rsid w:val="00587B5B"/>
    <w:rsid w:val="00591FD6"/>
    <w:rsid w:val="0059215B"/>
    <w:rsid w:val="005932BC"/>
    <w:rsid w:val="00596967"/>
    <w:rsid w:val="005A2C23"/>
    <w:rsid w:val="005A47EE"/>
    <w:rsid w:val="005A58BB"/>
    <w:rsid w:val="005A7863"/>
    <w:rsid w:val="005B02EE"/>
    <w:rsid w:val="005B1D7B"/>
    <w:rsid w:val="005B2C13"/>
    <w:rsid w:val="005B319B"/>
    <w:rsid w:val="005B3D9B"/>
    <w:rsid w:val="005B5CBF"/>
    <w:rsid w:val="005C0341"/>
    <w:rsid w:val="005C0B5E"/>
    <w:rsid w:val="005C2AE8"/>
    <w:rsid w:val="005C2EF1"/>
    <w:rsid w:val="005C32BA"/>
    <w:rsid w:val="005C45DC"/>
    <w:rsid w:val="005C475C"/>
    <w:rsid w:val="005C6B6D"/>
    <w:rsid w:val="005C7984"/>
    <w:rsid w:val="005D270D"/>
    <w:rsid w:val="005D45CB"/>
    <w:rsid w:val="005D5484"/>
    <w:rsid w:val="005D735E"/>
    <w:rsid w:val="005E1916"/>
    <w:rsid w:val="005E365F"/>
    <w:rsid w:val="005E5815"/>
    <w:rsid w:val="005E7955"/>
    <w:rsid w:val="005F1BEC"/>
    <w:rsid w:val="005F4418"/>
    <w:rsid w:val="005F4B29"/>
    <w:rsid w:val="005F6AC9"/>
    <w:rsid w:val="005F7F81"/>
    <w:rsid w:val="00601110"/>
    <w:rsid w:val="00607689"/>
    <w:rsid w:val="006111AB"/>
    <w:rsid w:val="00613EA8"/>
    <w:rsid w:val="006144C3"/>
    <w:rsid w:val="006160EB"/>
    <w:rsid w:val="00620648"/>
    <w:rsid w:val="00620C6A"/>
    <w:rsid w:val="006251F4"/>
    <w:rsid w:val="00634A3F"/>
    <w:rsid w:val="00635225"/>
    <w:rsid w:val="0063714A"/>
    <w:rsid w:val="00640792"/>
    <w:rsid w:val="00642FD6"/>
    <w:rsid w:val="006431BA"/>
    <w:rsid w:val="006432FF"/>
    <w:rsid w:val="006437E3"/>
    <w:rsid w:val="0065038D"/>
    <w:rsid w:val="006519AC"/>
    <w:rsid w:val="0065312A"/>
    <w:rsid w:val="00653D3E"/>
    <w:rsid w:val="00654FE1"/>
    <w:rsid w:val="00655BBF"/>
    <w:rsid w:val="00660BF0"/>
    <w:rsid w:val="00663767"/>
    <w:rsid w:val="00667066"/>
    <w:rsid w:val="006716FD"/>
    <w:rsid w:val="0067229A"/>
    <w:rsid w:val="00673084"/>
    <w:rsid w:val="00673653"/>
    <w:rsid w:val="0067402E"/>
    <w:rsid w:val="00674FF2"/>
    <w:rsid w:val="0067548C"/>
    <w:rsid w:val="00676E0C"/>
    <w:rsid w:val="00680859"/>
    <w:rsid w:val="00680939"/>
    <w:rsid w:val="00681C35"/>
    <w:rsid w:val="0068442B"/>
    <w:rsid w:val="00685C92"/>
    <w:rsid w:val="00686E4D"/>
    <w:rsid w:val="00690A91"/>
    <w:rsid w:val="00693C2A"/>
    <w:rsid w:val="00694207"/>
    <w:rsid w:val="00694D79"/>
    <w:rsid w:val="00696BDF"/>
    <w:rsid w:val="006A10DD"/>
    <w:rsid w:val="006A20A7"/>
    <w:rsid w:val="006A6051"/>
    <w:rsid w:val="006A72B8"/>
    <w:rsid w:val="006B14C4"/>
    <w:rsid w:val="006B1A52"/>
    <w:rsid w:val="006B2620"/>
    <w:rsid w:val="006B2D05"/>
    <w:rsid w:val="006B4E75"/>
    <w:rsid w:val="006B6F60"/>
    <w:rsid w:val="006C056B"/>
    <w:rsid w:val="006C0BB7"/>
    <w:rsid w:val="006C2E0D"/>
    <w:rsid w:val="006C4EFC"/>
    <w:rsid w:val="006C6261"/>
    <w:rsid w:val="006C700C"/>
    <w:rsid w:val="006C76F1"/>
    <w:rsid w:val="006D0DA1"/>
    <w:rsid w:val="006D2288"/>
    <w:rsid w:val="006D31A1"/>
    <w:rsid w:val="006D332C"/>
    <w:rsid w:val="006D4DB2"/>
    <w:rsid w:val="006D6A72"/>
    <w:rsid w:val="006D6C70"/>
    <w:rsid w:val="006D7313"/>
    <w:rsid w:val="006D737D"/>
    <w:rsid w:val="006D79EE"/>
    <w:rsid w:val="006D7BE0"/>
    <w:rsid w:val="006E28AF"/>
    <w:rsid w:val="006E31E3"/>
    <w:rsid w:val="006E3830"/>
    <w:rsid w:val="006E4F06"/>
    <w:rsid w:val="006E70E4"/>
    <w:rsid w:val="006E7996"/>
    <w:rsid w:val="006E79CF"/>
    <w:rsid w:val="006F041A"/>
    <w:rsid w:val="006F1EDB"/>
    <w:rsid w:val="006F3B1C"/>
    <w:rsid w:val="006F696A"/>
    <w:rsid w:val="006F757F"/>
    <w:rsid w:val="006F7CC9"/>
    <w:rsid w:val="00701A56"/>
    <w:rsid w:val="00701EB4"/>
    <w:rsid w:val="00704621"/>
    <w:rsid w:val="00704AD7"/>
    <w:rsid w:val="0070740D"/>
    <w:rsid w:val="00713BCE"/>
    <w:rsid w:val="00715406"/>
    <w:rsid w:val="007159D6"/>
    <w:rsid w:val="007169B5"/>
    <w:rsid w:val="007178F6"/>
    <w:rsid w:val="007202C4"/>
    <w:rsid w:val="007211C8"/>
    <w:rsid w:val="00721666"/>
    <w:rsid w:val="00721742"/>
    <w:rsid w:val="0072350F"/>
    <w:rsid w:val="00727606"/>
    <w:rsid w:val="00730056"/>
    <w:rsid w:val="007308C4"/>
    <w:rsid w:val="00735892"/>
    <w:rsid w:val="00736778"/>
    <w:rsid w:val="00737654"/>
    <w:rsid w:val="007377EE"/>
    <w:rsid w:val="00737975"/>
    <w:rsid w:val="0074241F"/>
    <w:rsid w:val="007424B8"/>
    <w:rsid w:val="00743446"/>
    <w:rsid w:val="007447F7"/>
    <w:rsid w:val="00744E0B"/>
    <w:rsid w:val="00746193"/>
    <w:rsid w:val="00747942"/>
    <w:rsid w:val="00750FF9"/>
    <w:rsid w:val="0075156D"/>
    <w:rsid w:val="00754B21"/>
    <w:rsid w:val="00756051"/>
    <w:rsid w:val="0075665E"/>
    <w:rsid w:val="00757029"/>
    <w:rsid w:val="00757461"/>
    <w:rsid w:val="0076380B"/>
    <w:rsid w:val="0077134D"/>
    <w:rsid w:val="00772259"/>
    <w:rsid w:val="00774955"/>
    <w:rsid w:val="00777CC8"/>
    <w:rsid w:val="00783A14"/>
    <w:rsid w:val="007842B9"/>
    <w:rsid w:val="0078684D"/>
    <w:rsid w:val="0078731A"/>
    <w:rsid w:val="00787D6D"/>
    <w:rsid w:val="0079097F"/>
    <w:rsid w:val="00795538"/>
    <w:rsid w:val="0079719B"/>
    <w:rsid w:val="00797A66"/>
    <w:rsid w:val="007A00C6"/>
    <w:rsid w:val="007A472E"/>
    <w:rsid w:val="007A66E5"/>
    <w:rsid w:val="007B3245"/>
    <w:rsid w:val="007B729F"/>
    <w:rsid w:val="007C0614"/>
    <w:rsid w:val="007C1828"/>
    <w:rsid w:val="007C2CC2"/>
    <w:rsid w:val="007C5A60"/>
    <w:rsid w:val="007C6389"/>
    <w:rsid w:val="007C6832"/>
    <w:rsid w:val="007C69D6"/>
    <w:rsid w:val="007C7269"/>
    <w:rsid w:val="007D44CD"/>
    <w:rsid w:val="007D75E5"/>
    <w:rsid w:val="007D7ECE"/>
    <w:rsid w:val="007E36F6"/>
    <w:rsid w:val="007E4F2C"/>
    <w:rsid w:val="007E602F"/>
    <w:rsid w:val="007E6F4F"/>
    <w:rsid w:val="007F01DA"/>
    <w:rsid w:val="007F1BEB"/>
    <w:rsid w:val="007F30BF"/>
    <w:rsid w:val="007F34EE"/>
    <w:rsid w:val="007F4286"/>
    <w:rsid w:val="007F61E8"/>
    <w:rsid w:val="008028A7"/>
    <w:rsid w:val="00802F87"/>
    <w:rsid w:val="00803084"/>
    <w:rsid w:val="008054E1"/>
    <w:rsid w:val="0081124A"/>
    <w:rsid w:val="00811651"/>
    <w:rsid w:val="00811D69"/>
    <w:rsid w:val="00812F9F"/>
    <w:rsid w:val="00813B59"/>
    <w:rsid w:val="0081607B"/>
    <w:rsid w:val="008161A3"/>
    <w:rsid w:val="00821F70"/>
    <w:rsid w:val="00823480"/>
    <w:rsid w:val="008238B3"/>
    <w:rsid w:val="0082415E"/>
    <w:rsid w:val="00824CB6"/>
    <w:rsid w:val="00824ED5"/>
    <w:rsid w:val="008261B2"/>
    <w:rsid w:val="00826251"/>
    <w:rsid w:val="00827628"/>
    <w:rsid w:val="00827CC3"/>
    <w:rsid w:val="0083190E"/>
    <w:rsid w:val="00831F5A"/>
    <w:rsid w:val="00832E26"/>
    <w:rsid w:val="00837AD2"/>
    <w:rsid w:val="0084000F"/>
    <w:rsid w:val="0084029A"/>
    <w:rsid w:val="00840BDF"/>
    <w:rsid w:val="00841928"/>
    <w:rsid w:val="00845746"/>
    <w:rsid w:val="00847A96"/>
    <w:rsid w:val="00851DA3"/>
    <w:rsid w:val="00854E14"/>
    <w:rsid w:val="0085514D"/>
    <w:rsid w:val="00856292"/>
    <w:rsid w:val="0085697C"/>
    <w:rsid w:val="00856E10"/>
    <w:rsid w:val="00861BB0"/>
    <w:rsid w:val="0086454B"/>
    <w:rsid w:val="008675B1"/>
    <w:rsid w:val="008676C5"/>
    <w:rsid w:val="0087136C"/>
    <w:rsid w:val="00871371"/>
    <w:rsid w:val="0087386E"/>
    <w:rsid w:val="00874F91"/>
    <w:rsid w:val="008752F9"/>
    <w:rsid w:val="008753D8"/>
    <w:rsid w:val="00881A44"/>
    <w:rsid w:val="00883D3A"/>
    <w:rsid w:val="008848F4"/>
    <w:rsid w:val="00887D6F"/>
    <w:rsid w:val="00891595"/>
    <w:rsid w:val="00891800"/>
    <w:rsid w:val="0089482A"/>
    <w:rsid w:val="00894993"/>
    <w:rsid w:val="008953D7"/>
    <w:rsid w:val="00896878"/>
    <w:rsid w:val="00896F54"/>
    <w:rsid w:val="00897503"/>
    <w:rsid w:val="008A03DF"/>
    <w:rsid w:val="008A0553"/>
    <w:rsid w:val="008A1B63"/>
    <w:rsid w:val="008A21FB"/>
    <w:rsid w:val="008A2C7F"/>
    <w:rsid w:val="008A2CF0"/>
    <w:rsid w:val="008A2D7F"/>
    <w:rsid w:val="008A4450"/>
    <w:rsid w:val="008A5BFA"/>
    <w:rsid w:val="008A68C4"/>
    <w:rsid w:val="008A7548"/>
    <w:rsid w:val="008B27C6"/>
    <w:rsid w:val="008B4202"/>
    <w:rsid w:val="008B476F"/>
    <w:rsid w:val="008B4986"/>
    <w:rsid w:val="008B4BF5"/>
    <w:rsid w:val="008B6FA2"/>
    <w:rsid w:val="008B773C"/>
    <w:rsid w:val="008C0640"/>
    <w:rsid w:val="008C3A5A"/>
    <w:rsid w:val="008C492D"/>
    <w:rsid w:val="008C4A81"/>
    <w:rsid w:val="008D186F"/>
    <w:rsid w:val="008D3366"/>
    <w:rsid w:val="008D4D5E"/>
    <w:rsid w:val="008D69A6"/>
    <w:rsid w:val="008D726B"/>
    <w:rsid w:val="008E22C6"/>
    <w:rsid w:val="008E27A3"/>
    <w:rsid w:val="008E2E64"/>
    <w:rsid w:val="008E498D"/>
    <w:rsid w:val="008E57D9"/>
    <w:rsid w:val="008E62AA"/>
    <w:rsid w:val="008F09AC"/>
    <w:rsid w:val="008F1FE5"/>
    <w:rsid w:val="008F2D1F"/>
    <w:rsid w:val="008F3DEA"/>
    <w:rsid w:val="008F5384"/>
    <w:rsid w:val="008F7D98"/>
    <w:rsid w:val="00900BF2"/>
    <w:rsid w:val="00902D89"/>
    <w:rsid w:val="00904F21"/>
    <w:rsid w:val="009067F3"/>
    <w:rsid w:val="009100C5"/>
    <w:rsid w:val="00910BC6"/>
    <w:rsid w:val="0091284A"/>
    <w:rsid w:val="00915932"/>
    <w:rsid w:val="0091653A"/>
    <w:rsid w:val="009165AD"/>
    <w:rsid w:val="009176B6"/>
    <w:rsid w:val="00917A9E"/>
    <w:rsid w:val="00917B4A"/>
    <w:rsid w:val="00920B6E"/>
    <w:rsid w:val="00920C6C"/>
    <w:rsid w:val="00920D07"/>
    <w:rsid w:val="009213FC"/>
    <w:rsid w:val="00922EE7"/>
    <w:rsid w:val="00923288"/>
    <w:rsid w:val="009237F6"/>
    <w:rsid w:val="00926482"/>
    <w:rsid w:val="00926FCB"/>
    <w:rsid w:val="00927E89"/>
    <w:rsid w:val="009304C9"/>
    <w:rsid w:val="009308D6"/>
    <w:rsid w:val="00931DFF"/>
    <w:rsid w:val="009326FC"/>
    <w:rsid w:val="00933175"/>
    <w:rsid w:val="00933A93"/>
    <w:rsid w:val="00935B12"/>
    <w:rsid w:val="009365CB"/>
    <w:rsid w:val="00936F7A"/>
    <w:rsid w:val="00943770"/>
    <w:rsid w:val="00946687"/>
    <w:rsid w:val="00946DDE"/>
    <w:rsid w:val="00947BB2"/>
    <w:rsid w:val="00950146"/>
    <w:rsid w:val="00950F21"/>
    <w:rsid w:val="00951156"/>
    <w:rsid w:val="0095130E"/>
    <w:rsid w:val="009517E8"/>
    <w:rsid w:val="00951D10"/>
    <w:rsid w:val="00952A2A"/>
    <w:rsid w:val="00953EB4"/>
    <w:rsid w:val="009541F3"/>
    <w:rsid w:val="00954335"/>
    <w:rsid w:val="00956348"/>
    <w:rsid w:val="00956A33"/>
    <w:rsid w:val="00957D57"/>
    <w:rsid w:val="009608D6"/>
    <w:rsid w:val="00960CFC"/>
    <w:rsid w:val="00961325"/>
    <w:rsid w:val="00961EF2"/>
    <w:rsid w:val="00963CA5"/>
    <w:rsid w:val="0096499D"/>
    <w:rsid w:val="00966083"/>
    <w:rsid w:val="00967ABC"/>
    <w:rsid w:val="00970134"/>
    <w:rsid w:val="00971135"/>
    <w:rsid w:val="00972A26"/>
    <w:rsid w:val="00972B44"/>
    <w:rsid w:val="00973CD2"/>
    <w:rsid w:val="009752A0"/>
    <w:rsid w:val="009775A0"/>
    <w:rsid w:val="009808DE"/>
    <w:rsid w:val="009817CE"/>
    <w:rsid w:val="009822E2"/>
    <w:rsid w:val="0098605D"/>
    <w:rsid w:val="00986290"/>
    <w:rsid w:val="009864A3"/>
    <w:rsid w:val="00991105"/>
    <w:rsid w:val="009951A2"/>
    <w:rsid w:val="009961B7"/>
    <w:rsid w:val="00996452"/>
    <w:rsid w:val="0099695F"/>
    <w:rsid w:val="009A0098"/>
    <w:rsid w:val="009A3FC0"/>
    <w:rsid w:val="009A7D05"/>
    <w:rsid w:val="009B3DE5"/>
    <w:rsid w:val="009B40F6"/>
    <w:rsid w:val="009B462F"/>
    <w:rsid w:val="009B56F8"/>
    <w:rsid w:val="009C14AA"/>
    <w:rsid w:val="009C2D7A"/>
    <w:rsid w:val="009C3B7E"/>
    <w:rsid w:val="009C702F"/>
    <w:rsid w:val="009C7C7F"/>
    <w:rsid w:val="009C7F5D"/>
    <w:rsid w:val="009D2155"/>
    <w:rsid w:val="009D3143"/>
    <w:rsid w:val="009D5C2B"/>
    <w:rsid w:val="009E0A1D"/>
    <w:rsid w:val="009E226E"/>
    <w:rsid w:val="009E231D"/>
    <w:rsid w:val="009E4F95"/>
    <w:rsid w:val="009E7746"/>
    <w:rsid w:val="009E7B0C"/>
    <w:rsid w:val="009E7CC2"/>
    <w:rsid w:val="009F5A26"/>
    <w:rsid w:val="009F72B7"/>
    <w:rsid w:val="00A02719"/>
    <w:rsid w:val="00A02B79"/>
    <w:rsid w:val="00A034FA"/>
    <w:rsid w:val="00A0476D"/>
    <w:rsid w:val="00A04FA7"/>
    <w:rsid w:val="00A0729F"/>
    <w:rsid w:val="00A0773B"/>
    <w:rsid w:val="00A109D6"/>
    <w:rsid w:val="00A113ED"/>
    <w:rsid w:val="00A14517"/>
    <w:rsid w:val="00A14C22"/>
    <w:rsid w:val="00A17C36"/>
    <w:rsid w:val="00A229B8"/>
    <w:rsid w:val="00A25D8D"/>
    <w:rsid w:val="00A303C4"/>
    <w:rsid w:val="00A31534"/>
    <w:rsid w:val="00A32CA9"/>
    <w:rsid w:val="00A353E0"/>
    <w:rsid w:val="00A36469"/>
    <w:rsid w:val="00A37101"/>
    <w:rsid w:val="00A37D5D"/>
    <w:rsid w:val="00A41007"/>
    <w:rsid w:val="00A424C9"/>
    <w:rsid w:val="00A44AB6"/>
    <w:rsid w:val="00A4567E"/>
    <w:rsid w:val="00A45942"/>
    <w:rsid w:val="00A52B01"/>
    <w:rsid w:val="00A53265"/>
    <w:rsid w:val="00A551F0"/>
    <w:rsid w:val="00A6104A"/>
    <w:rsid w:val="00A61C9E"/>
    <w:rsid w:val="00A61DFE"/>
    <w:rsid w:val="00A663D2"/>
    <w:rsid w:val="00A6641F"/>
    <w:rsid w:val="00A7086F"/>
    <w:rsid w:val="00A70E1E"/>
    <w:rsid w:val="00A7190E"/>
    <w:rsid w:val="00A72399"/>
    <w:rsid w:val="00A72B47"/>
    <w:rsid w:val="00A7327A"/>
    <w:rsid w:val="00A802F8"/>
    <w:rsid w:val="00A803DF"/>
    <w:rsid w:val="00A83179"/>
    <w:rsid w:val="00A87DAD"/>
    <w:rsid w:val="00A87F1D"/>
    <w:rsid w:val="00A90202"/>
    <w:rsid w:val="00A90E80"/>
    <w:rsid w:val="00A92341"/>
    <w:rsid w:val="00A949D8"/>
    <w:rsid w:val="00A953A7"/>
    <w:rsid w:val="00A95B87"/>
    <w:rsid w:val="00A96A21"/>
    <w:rsid w:val="00AA0C8B"/>
    <w:rsid w:val="00AA1242"/>
    <w:rsid w:val="00AA1D8B"/>
    <w:rsid w:val="00AA223D"/>
    <w:rsid w:val="00AA2980"/>
    <w:rsid w:val="00AA3579"/>
    <w:rsid w:val="00AA357A"/>
    <w:rsid w:val="00AA62DD"/>
    <w:rsid w:val="00AA7516"/>
    <w:rsid w:val="00AB24DE"/>
    <w:rsid w:val="00AB3F0E"/>
    <w:rsid w:val="00AB429F"/>
    <w:rsid w:val="00AB43E1"/>
    <w:rsid w:val="00AB43EB"/>
    <w:rsid w:val="00AB4FD4"/>
    <w:rsid w:val="00AB5835"/>
    <w:rsid w:val="00AB6C43"/>
    <w:rsid w:val="00AC0331"/>
    <w:rsid w:val="00AC1770"/>
    <w:rsid w:val="00AC4754"/>
    <w:rsid w:val="00AC7126"/>
    <w:rsid w:val="00AD08BD"/>
    <w:rsid w:val="00AD1AE2"/>
    <w:rsid w:val="00AD4BB6"/>
    <w:rsid w:val="00AD522C"/>
    <w:rsid w:val="00AD56A8"/>
    <w:rsid w:val="00AD774B"/>
    <w:rsid w:val="00AE05A1"/>
    <w:rsid w:val="00AE0B36"/>
    <w:rsid w:val="00AE413A"/>
    <w:rsid w:val="00AE519E"/>
    <w:rsid w:val="00AE5423"/>
    <w:rsid w:val="00AE5789"/>
    <w:rsid w:val="00AE718E"/>
    <w:rsid w:val="00AE7382"/>
    <w:rsid w:val="00AF3ED0"/>
    <w:rsid w:val="00AF4F52"/>
    <w:rsid w:val="00AF677C"/>
    <w:rsid w:val="00AF6799"/>
    <w:rsid w:val="00AF758A"/>
    <w:rsid w:val="00B00ACC"/>
    <w:rsid w:val="00B03338"/>
    <w:rsid w:val="00B05780"/>
    <w:rsid w:val="00B05A02"/>
    <w:rsid w:val="00B07884"/>
    <w:rsid w:val="00B10257"/>
    <w:rsid w:val="00B133A2"/>
    <w:rsid w:val="00B15766"/>
    <w:rsid w:val="00B173F7"/>
    <w:rsid w:val="00B175E4"/>
    <w:rsid w:val="00B23D61"/>
    <w:rsid w:val="00B26083"/>
    <w:rsid w:val="00B33673"/>
    <w:rsid w:val="00B40C91"/>
    <w:rsid w:val="00B41E14"/>
    <w:rsid w:val="00B42199"/>
    <w:rsid w:val="00B51E12"/>
    <w:rsid w:val="00B53A00"/>
    <w:rsid w:val="00B5575A"/>
    <w:rsid w:val="00B57B31"/>
    <w:rsid w:val="00B616E3"/>
    <w:rsid w:val="00B61C8A"/>
    <w:rsid w:val="00B62010"/>
    <w:rsid w:val="00B66077"/>
    <w:rsid w:val="00B6657B"/>
    <w:rsid w:val="00B66D8F"/>
    <w:rsid w:val="00B703F0"/>
    <w:rsid w:val="00B7434C"/>
    <w:rsid w:val="00B761FC"/>
    <w:rsid w:val="00B81785"/>
    <w:rsid w:val="00B823F6"/>
    <w:rsid w:val="00B82B5C"/>
    <w:rsid w:val="00B8340C"/>
    <w:rsid w:val="00B8393B"/>
    <w:rsid w:val="00B85C90"/>
    <w:rsid w:val="00B87FE2"/>
    <w:rsid w:val="00B92763"/>
    <w:rsid w:val="00B93742"/>
    <w:rsid w:val="00B93BAC"/>
    <w:rsid w:val="00B94100"/>
    <w:rsid w:val="00BA0893"/>
    <w:rsid w:val="00BA0B71"/>
    <w:rsid w:val="00BA44AB"/>
    <w:rsid w:val="00BA7982"/>
    <w:rsid w:val="00BB63A1"/>
    <w:rsid w:val="00BC01E7"/>
    <w:rsid w:val="00BC0389"/>
    <w:rsid w:val="00BC2139"/>
    <w:rsid w:val="00BC24EC"/>
    <w:rsid w:val="00BC5B01"/>
    <w:rsid w:val="00BC6533"/>
    <w:rsid w:val="00BC66EB"/>
    <w:rsid w:val="00BD0665"/>
    <w:rsid w:val="00BD2CA6"/>
    <w:rsid w:val="00BD4B30"/>
    <w:rsid w:val="00BD571A"/>
    <w:rsid w:val="00BD58F7"/>
    <w:rsid w:val="00BD5D70"/>
    <w:rsid w:val="00BD7D1C"/>
    <w:rsid w:val="00BE1B82"/>
    <w:rsid w:val="00BE5E92"/>
    <w:rsid w:val="00BE7AE3"/>
    <w:rsid w:val="00BE7DE4"/>
    <w:rsid w:val="00BF01C4"/>
    <w:rsid w:val="00BF129A"/>
    <w:rsid w:val="00BF33A1"/>
    <w:rsid w:val="00BF4105"/>
    <w:rsid w:val="00BF683E"/>
    <w:rsid w:val="00BF6A80"/>
    <w:rsid w:val="00BF6F31"/>
    <w:rsid w:val="00C012AB"/>
    <w:rsid w:val="00C02359"/>
    <w:rsid w:val="00C03696"/>
    <w:rsid w:val="00C040C6"/>
    <w:rsid w:val="00C04664"/>
    <w:rsid w:val="00C05146"/>
    <w:rsid w:val="00C06FA8"/>
    <w:rsid w:val="00C104B5"/>
    <w:rsid w:val="00C10D05"/>
    <w:rsid w:val="00C1106E"/>
    <w:rsid w:val="00C11775"/>
    <w:rsid w:val="00C11BDD"/>
    <w:rsid w:val="00C11E3B"/>
    <w:rsid w:val="00C13018"/>
    <w:rsid w:val="00C13391"/>
    <w:rsid w:val="00C139D5"/>
    <w:rsid w:val="00C15D8C"/>
    <w:rsid w:val="00C160C6"/>
    <w:rsid w:val="00C16998"/>
    <w:rsid w:val="00C2217A"/>
    <w:rsid w:val="00C22373"/>
    <w:rsid w:val="00C23198"/>
    <w:rsid w:val="00C27778"/>
    <w:rsid w:val="00C32560"/>
    <w:rsid w:val="00C325F5"/>
    <w:rsid w:val="00C328F2"/>
    <w:rsid w:val="00C341FE"/>
    <w:rsid w:val="00C45D14"/>
    <w:rsid w:val="00C46770"/>
    <w:rsid w:val="00C53A7F"/>
    <w:rsid w:val="00C555C3"/>
    <w:rsid w:val="00C55A59"/>
    <w:rsid w:val="00C574E4"/>
    <w:rsid w:val="00C57C8B"/>
    <w:rsid w:val="00C61694"/>
    <w:rsid w:val="00C61BD4"/>
    <w:rsid w:val="00C61DEC"/>
    <w:rsid w:val="00C67EBC"/>
    <w:rsid w:val="00C724DB"/>
    <w:rsid w:val="00C755E1"/>
    <w:rsid w:val="00C81AFC"/>
    <w:rsid w:val="00C830E9"/>
    <w:rsid w:val="00C83A31"/>
    <w:rsid w:val="00C84061"/>
    <w:rsid w:val="00C84D2D"/>
    <w:rsid w:val="00C8580B"/>
    <w:rsid w:val="00C86112"/>
    <w:rsid w:val="00C8799E"/>
    <w:rsid w:val="00C9369A"/>
    <w:rsid w:val="00C9407E"/>
    <w:rsid w:val="00C942D8"/>
    <w:rsid w:val="00C96B16"/>
    <w:rsid w:val="00C97143"/>
    <w:rsid w:val="00CA4C6D"/>
    <w:rsid w:val="00CA5393"/>
    <w:rsid w:val="00CA5487"/>
    <w:rsid w:val="00CA5917"/>
    <w:rsid w:val="00CB0190"/>
    <w:rsid w:val="00CB1F80"/>
    <w:rsid w:val="00CB1FF6"/>
    <w:rsid w:val="00CB31C1"/>
    <w:rsid w:val="00CC1333"/>
    <w:rsid w:val="00CC4719"/>
    <w:rsid w:val="00CC7419"/>
    <w:rsid w:val="00CD10B2"/>
    <w:rsid w:val="00CD2FA7"/>
    <w:rsid w:val="00CD6474"/>
    <w:rsid w:val="00CD6AD4"/>
    <w:rsid w:val="00CE48DC"/>
    <w:rsid w:val="00CE4A6F"/>
    <w:rsid w:val="00CE7646"/>
    <w:rsid w:val="00CF015F"/>
    <w:rsid w:val="00CF1591"/>
    <w:rsid w:val="00CF30BB"/>
    <w:rsid w:val="00CF66CB"/>
    <w:rsid w:val="00CF6ECD"/>
    <w:rsid w:val="00D02375"/>
    <w:rsid w:val="00D03E93"/>
    <w:rsid w:val="00D04269"/>
    <w:rsid w:val="00D05483"/>
    <w:rsid w:val="00D06EA9"/>
    <w:rsid w:val="00D07731"/>
    <w:rsid w:val="00D111CB"/>
    <w:rsid w:val="00D131E4"/>
    <w:rsid w:val="00D1496C"/>
    <w:rsid w:val="00D23B19"/>
    <w:rsid w:val="00D250DD"/>
    <w:rsid w:val="00D260AD"/>
    <w:rsid w:val="00D3125F"/>
    <w:rsid w:val="00D31B6E"/>
    <w:rsid w:val="00D35015"/>
    <w:rsid w:val="00D36AF8"/>
    <w:rsid w:val="00D412E0"/>
    <w:rsid w:val="00D43AF9"/>
    <w:rsid w:val="00D45371"/>
    <w:rsid w:val="00D4787F"/>
    <w:rsid w:val="00D50343"/>
    <w:rsid w:val="00D50AAB"/>
    <w:rsid w:val="00D50BC1"/>
    <w:rsid w:val="00D51CF8"/>
    <w:rsid w:val="00D528FE"/>
    <w:rsid w:val="00D529EB"/>
    <w:rsid w:val="00D54694"/>
    <w:rsid w:val="00D56043"/>
    <w:rsid w:val="00D57431"/>
    <w:rsid w:val="00D575AE"/>
    <w:rsid w:val="00D61102"/>
    <w:rsid w:val="00D6177E"/>
    <w:rsid w:val="00D61AF6"/>
    <w:rsid w:val="00D6451C"/>
    <w:rsid w:val="00D666FE"/>
    <w:rsid w:val="00D70643"/>
    <w:rsid w:val="00D70CC5"/>
    <w:rsid w:val="00D71865"/>
    <w:rsid w:val="00D7301A"/>
    <w:rsid w:val="00D77899"/>
    <w:rsid w:val="00D820DA"/>
    <w:rsid w:val="00D84F5D"/>
    <w:rsid w:val="00D87CD1"/>
    <w:rsid w:val="00D90879"/>
    <w:rsid w:val="00D9164B"/>
    <w:rsid w:val="00D91E8D"/>
    <w:rsid w:val="00D9571F"/>
    <w:rsid w:val="00DA1975"/>
    <w:rsid w:val="00DA2EE4"/>
    <w:rsid w:val="00DA3CB5"/>
    <w:rsid w:val="00DA52B4"/>
    <w:rsid w:val="00DA5DCE"/>
    <w:rsid w:val="00DA7956"/>
    <w:rsid w:val="00DB5AEF"/>
    <w:rsid w:val="00DB72BC"/>
    <w:rsid w:val="00DD0E2B"/>
    <w:rsid w:val="00DD1798"/>
    <w:rsid w:val="00DD21BD"/>
    <w:rsid w:val="00DD2746"/>
    <w:rsid w:val="00DD2A72"/>
    <w:rsid w:val="00DD3C28"/>
    <w:rsid w:val="00DD4A99"/>
    <w:rsid w:val="00DD534D"/>
    <w:rsid w:val="00DD7E2C"/>
    <w:rsid w:val="00DD7EBD"/>
    <w:rsid w:val="00DE0CE1"/>
    <w:rsid w:val="00DE2230"/>
    <w:rsid w:val="00DE2367"/>
    <w:rsid w:val="00DE2D37"/>
    <w:rsid w:val="00DE3F2E"/>
    <w:rsid w:val="00DE421F"/>
    <w:rsid w:val="00DE45CE"/>
    <w:rsid w:val="00DE5B17"/>
    <w:rsid w:val="00DF083A"/>
    <w:rsid w:val="00DF123D"/>
    <w:rsid w:val="00DF1B0B"/>
    <w:rsid w:val="00DF340C"/>
    <w:rsid w:val="00DF3EB6"/>
    <w:rsid w:val="00DF6D9A"/>
    <w:rsid w:val="00DF74DB"/>
    <w:rsid w:val="00DF7630"/>
    <w:rsid w:val="00E00022"/>
    <w:rsid w:val="00E00732"/>
    <w:rsid w:val="00E02AFC"/>
    <w:rsid w:val="00E03ED1"/>
    <w:rsid w:val="00E051C5"/>
    <w:rsid w:val="00E06ED2"/>
    <w:rsid w:val="00E06F51"/>
    <w:rsid w:val="00E076C2"/>
    <w:rsid w:val="00E17BFE"/>
    <w:rsid w:val="00E21F8C"/>
    <w:rsid w:val="00E265F9"/>
    <w:rsid w:val="00E2759D"/>
    <w:rsid w:val="00E323A0"/>
    <w:rsid w:val="00E325D4"/>
    <w:rsid w:val="00E35CEE"/>
    <w:rsid w:val="00E36EEB"/>
    <w:rsid w:val="00E375D2"/>
    <w:rsid w:val="00E417CF"/>
    <w:rsid w:val="00E41A41"/>
    <w:rsid w:val="00E420D7"/>
    <w:rsid w:val="00E51865"/>
    <w:rsid w:val="00E53377"/>
    <w:rsid w:val="00E542AC"/>
    <w:rsid w:val="00E553D4"/>
    <w:rsid w:val="00E57908"/>
    <w:rsid w:val="00E60A55"/>
    <w:rsid w:val="00E6141E"/>
    <w:rsid w:val="00E61643"/>
    <w:rsid w:val="00E62257"/>
    <w:rsid w:val="00E62A81"/>
    <w:rsid w:val="00E62B13"/>
    <w:rsid w:val="00E64670"/>
    <w:rsid w:val="00E66370"/>
    <w:rsid w:val="00E6672D"/>
    <w:rsid w:val="00E67E21"/>
    <w:rsid w:val="00E72424"/>
    <w:rsid w:val="00E73DA9"/>
    <w:rsid w:val="00E73ED7"/>
    <w:rsid w:val="00E80837"/>
    <w:rsid w:val="00E8148D"/>
    <w:rsid w:val="00E84401"/>
    <w:rsid w:val="00E906B9"/>
    <w:rsid w:val="00E91D5B"/>
    <w:rsid w:val="00E922D7"/>
    <w:rsid w:val="00E933C2"/>
    <w:rsid w:val="00E935FB"/>
    <w:rsid w:val="00EA3B93"/>
    <w:rsid w:val="00EA70BF"/>
    <w:rsid w:val="00EB1566"/>
    <w:rsid w:val="00EB399B"/>
    <w:rsid w:val="00EB49AD"/>
    <w:rsid w:val="00EB6A13"/>
    <w:rsid w:val="00EB7D8F"/>
    <w:rsid w:val="00EC252A"/>
    <w:rsid w:val="00EC3A34"/>
    <w:rsid w:val="00ED0A54"/>
    <w:rsid w:val="00ED1261"/>
    <w:rsid w:val="00ED20E0"/>
    <w:rsid w:val="00ED57C8"/>
    <w:rsid w:val="00ED5EF5"/>
    <w:rsid w:val="00ED65FC"/>
    <w:rsid w:val="00EE1F80"/>
    <w:rsid w:val="00EE2C93"/>
    <w:rsid w:val="00EE4272"/>
    <w:rsid w:val="00EE42C3"/>
    <w:rsid w:val="00EE4B28"/>
    <w:rsid w:val="00EE4B3F"/>
    <w:rsid w:val="00EE5E47"/>
    <w:rsid w:val="00EF13C3"/>
    <w:rsid w:val="00EF2D74"/>
    <w:rsid w:val="00EF384A"/>
    <w:rsid w:val="00EF4D56"/>
    <w:rsid w:val="00EF656B"/>
    <w:rsid w:val="00EF7B0A"/>
    <w:rsid w:val="00F0160F"/>
    <w:rsid w:val="00F01DFB"/>
    <w:rsid w:val="00F01F67"/>
    <w:rsid w:val="00F0201C"/>
    <w:rsid w:val="00F0284D"/>
    <w:rsid w:val="00F02E07"/>
    <w:rsid w:val="00F04662"/>
    <w:rsid w:val="00F047F6"/>
    <w:rsid w:val="00F06E45"/>
    <w:rsid w:val="00F07125"/>
    <w:rsid w:val="00F07BDB"/>
    <w:rsid w:val="00F104FA"/>
    <w:rsid w:val="00F1068F"/>
    <w:rsid w:val="00F110CD"/>
    <w:rsid w:val="00F13A71"/>
    <w:rsid w:val="00F13BE8"/>
    <w:rsid w:val="00F1452A"/>
    <w:rsid w:val="00F172A0"/>
    <w:rsid w:val="00F21807"/>
    <w:rsid w:val="00F2184E"/>
    <w:rsid w:val="00F21CE1"/>
    <w:rsid w:val="00F22B06"/>
    <w:rsid w:val="00F23201"/>
    <w:rsid w:val="00F256A0"/>
    <w:rsid w:val="00F2572F"/>
    <w:rsid w:val="00F33097"/>
    <w:rsid w:val="00F33AD1"/>
    <w:rsid w:val="00F35816"/>
    <w:rsid w:val="00F404FC"/>
    <w:rsid w:val="00F449AA"/>
    <w:rsid w:val="00F468E8"/>
    <w:rsid w:val="00F47B39"/>
    <w:rsid w:val="00F517C0"/>
    <w:rsid w:val="00F55946"/>
    <w:rsid w:val="00F5626E"/>
    <w:rsid w:val="00F56F40"/>
    <w:rsid w:val="00F63D19"/>
    <w:rsid w:val="00F63D68"/>
    <w:rsid w:val="00F70870"/>
    <w:rsid w:val="00F71260"/>
    <w:rsid w:val="00F72439"/>
    <w:rsid w:val="00F72872"/>
    <w:rsid w:val="00F72DC6"/>
    <w:rsid w:val="00F73955"/>
    <w:rsid w:val="00F76B33"/>
    <w:rsid w:val="00F76E4B"/>
    <w:rsid w:val="00F81FA0"/>
    <w:rsid w:val="00F84BA1"/>
    <w:rsid w:val="00F870CE"/>
    <w:rsid w:val="00F92785"/>
    <w:rsid w:val="00F94165"/>
    <w:rsid w:val="00F94B76"/>
    <w:rsid w:val="00F95956"/>
    <w:rsid w:val="00F96268"/>
    <w:rsid w:val="00F967B6"/>
    <w:rsid w:val="00F9754F"/>
    <w:rsid w:val="00F97815"/>
    <w:rsid w:val="00FA283E"/>
    <w:rsid w:val="00FA2B33"/>
    <w:rsid w:val="00FA5121"/>
    <w:rsid w:val="00FA74D2"/>
    <w:rsid w:val="00FB00B0"/>
    <w:rsid w:val="00FB0EE1"/>
    <w:rsid w:val="00FB1849"/>
    <w:rsid w:val="00FB2407"/>
    <w:rsid w:val="00FB27E5"/>
    <w:rsid w:val="00FB4FFC"/>
    <w:rsid w:val="00FB7E84"/>
    <w:rsid w:val="00FC4739"/>
    <w:rsid w:val="00FC50DE"/>
    <w:rsid w:val="00FC5DFF"/>
    <w:rsid w:val="00FD2A4B"/>
    <w:rsid w:val="00FD4188"/>
    <w:rsid w:val="00FD42B6"/>
    <w:rsid w:val="00FD4DD8"/>
    <w:rsid w:val="00FD5411"/>
    <w:rsid w:val="00FD5D33"/>
    <w:rsid w:val="00FD74B7"/>
    <w:rsid w:val="00FE2F93"/>
    <w:rsid w:val="00FE34CE"/>
    <w:rsid w:val="00FE408A"/>
    <w:rsid w:val="00FE4AAA"/>
    <w:rsid w:val="00FE4E97"/>
    <w:rsid w:val="00FE6849"/>
    <w:rsid w:val="00FF088F"/>
    <w:rsid w:val="00FF1B24"/>
    <w:rsid w:val="00FF40D3"/>
    <w:rsid w:val="00FF5470"/>
    <w:rsid w:val="00FF5F5C"/>
    <w:rsid w:val="00FF76D2"/>
    <w:rsid w:val="00FF777C"/>
    <w:rsid w:val="00FF7A59"/>
    <w:rsid w:val="00FF7F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83CF"/>
  <w15:chartTrackingRefBased/>
  <w15:docId w15:val="{57CEBCC9-0B71-4654-8F26-76C0240D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31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19B"/>
    <w:rPr>
      <w:sz w:val="20"/>
      <w:szCs w:val="20"/>
    </w:rPr>
  </w:style>
  <w:style w:type="character" w:styleId="FootnoteReference">
    <w:name w:val="footnote reference"/>
    <w:basedOn w:val="DefaultParagraphFont"/>
    <w:uiPriority w:val="99"/>
    <w:semiHidden/>
    <w:unhideWhenUsed/>
    <w:rsid w:val="005B319B"/>
    <w:rPr>
      <w:vertAlign w:val="superscript"/>
    </w:rPr>
  </w:style>
  <w:style w:type="paragraph" w:styleId="ListParagraph">
    <w:name w:val="List Paragraph"/>
    <w:basedOn w:val="Normal"/>
    <w:uiPriority w:val="34"/>
    <w:qFormat/>
    <w:rsid w:val="00E323A0"/>
    <w:pPr>
      <w:ind w:left="720"/>
      <w:contextualSpacing/>
    </w:pPr>
  </w:style>
  <w:style w:type="paragraph" w:styleId="Header">
    <w:name w:val="header"/>
    <w:basedOn w:val="Normal"/>
    <w:link w:val="HeaderChar"/>
    <w:uiPriority w:val="99"/>
    <w:unhideWhenUsed/>
    <w:rsid w:val="00826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B2"/>
  </w:style>
  <w:style w:type="paragraph" w:styleId="Footer">
    <w:name w:val="footer"/>
    <w:basedOn w:val="Normal"/>
    <w:link w:val="FooterChar"/>
    <w:uiPriority w:val="99"/>
    <w:unhideWhenUsed/>
    <w:rsid w:val="00826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B2"/>
  </w:style>
  <w:style w:type="table" w:styleId="TableGrid">
    <w:name w:val="Table Grid"/>
    <w:basedOn w:val="TableNormal"/>
    <w:uiPriority w:val="39"/>
    <w:rsid w:val="00D35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EA6"/>
    <w:rPr>
      <w:rFonts w:ascii="Segoe UI" w:hAnsi="Segoe UI" w:cs="Segoe UI"/>
      <w:sz w:val="18"/>
      <w:szCs w:val="18"/>
    </w:rPr>
  </w:style>
  <w:style w:type="character" w:styleId="CommentReference">
    <w:name w:val="annotation reference"/>
    <w:basedOn w:val="DefaultParagraphFont"/>
    <w:uiPriority w:val="99"/>
    <w:semiHidden/>
    <w:unhideWhenUsed/>
    <w:rsid w:val="00391596"/>
    <w:rPr>
      <w:sz w:val="16"/>
      <w:szCs w:val="16"/>
    </w:rPr>
  </w:style>
  <w:style w:type="paragraph" w:styleId="CommentText">
    <w:name w:val="annotation text"/>
    <w:basedOn w:val="Normal"/>
    <w:link w:val="CommentTextChar"/>
    <w:uiPriority w:val="99"/>
    <w:semiHidden/>
    <w:unhideWhenUsed/>
    <w:rsid w:val="00391596"/>
    <w:pPr>
      <w:spacing w:line="240" w:lineRule="auto"/>
    </w:pPr>
    <w:rPr>
      <w:sz w:val="20"/>
      <w:szCs w:val="20"/>
    </w:rPr>
  </w:style>
  <w:style w:type="character" w:customStyle="1" w:styleId="CommentTextChar">
    <w:name w:val="Comment Text Char"/>
    <w:basedOn w:val="DefaultParagraphFont"/>
    <w:link w:val="CommentText"/>
    <w:uiPriority w:val="99"/>
    <w:semiHidden/>
    <w:rsid w:val="00391596"/>
    <w:rPr>
      <w:sz w:val="20"/>
      <w:szCs w:val="20"/>
    </w:rPr>
  </w:style>
  <w:style w:type="paragraph" w:styleId="CommentSubject">
    <w:name w:val="annotation subject"/>
    <w:basedOn w:val="CommentText"/>
    <w:next w:val="CommentText"/>
    <w:link w:val="CommentSubjectChar"/>
    <w:uiPriority w:val="99"/>
    <w:semiHidden/>
    <w:unhideWhenUsed/>
    <w:rsid w:val="00391596"/>
    <w:rPr>
      <w:b/>
      <w:bCs/>
    </w:rPr>
  </w:style>
  <w:style w:type="character" w:customStyle="1" w:styleId="CommentSubjectChar">
    <w:name w:val="Comment Subject Char"/>
    <w:basedOn w:val="CommentTextChar"/>
    <w:link w:val="CommentSubject"/>
    <w:uiPriority w:val="99"/>
    <w:semiHidden/>
    <w:rsid w:val="003915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2BC0-3316-4034-9F28-50EC6077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Baicoianu</dc:creator>
  <cp:keywords/>
  <dc:description/>
  <cp:lastModifiedBy>Alina Amzica</cp:lastModifiedBy>
  <cp:revision>2</cp:revision>
  <cp:lastPrinted>2025-12-12T08:23:00Z</cp:lastPrinted>
  <dcterms:created xsi:type="dcterms:W3CDTF">2025-12-12T15:05:00Z</dcterms:created>
  <dcterms:modified xsi:type="dcterms:W3CDTF">2025-12-12T15:05:00Z</dcterms:modified>
</cp:coreProperties>
</file>